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9467DE" w:rsidRDefault="00A801A3" w:rsidP="00A801A3">
            <w:pPr>
              <w:spacing w:before="100" w:beforeAutospacing="1" w:after="100" w:afterAutospacing="1" w:line="240" w:lineRule="auto"/>
              <w:ind w:left="144" w:right="139"/>
              <w:jc w:val="both"/>
              <w:rPr>
                <w:rFonts w:eastAsia="Times New Roman" w:cstheme="minorHAnsi"/>
                <w:i/>
                <w:iCs/>
                <w:lang w:eastAsia="pt-BR"/>
              </w:rPr>
            </w:pPr>
            <w:r w:rsidRPr="009467DE">
              <w:rPr>
                <w:rFonts w:eastAsia="Times New Roman" w:cstheme="minorHAnsi"/>
                <w:b/>
                <w:bCs/>
                <w:i/>
                <w:iCs/>
                <w:lang w:eastAsia="pt-BR"/>
              </w:rPr>
              <w:t xml:space="preserve">Nota Explicativa 1: </w:t>
            </w:r>
            <w:r w:rsidRPr="009467DE">
              <w:rPr>
                <w:rFonts w:eastAsia="Times New Roman" w:cstheme="minorHAnsi"/>
                <w:i/>
                <w:iCs/>
                <w:lang w:eastAsia="pt-BR"/>
              </w:rPr>
              <w:t>O presente modelo de Acordo de Cooperação é o instrumento formal utilizado por entes públicos para se estabelecer um vínculo cooperativo ou de parceria entre si, que tenham interesses e condições recíprocas ou equivalentes, de modo a realizar um propósito comum, voltado ao interesse público, as duas partes fornecem, cada uma, a sua parcela de conhecimento, equipamento, ou até mesmo uma equipe, para que seja alcançado o objetivo acordado. O ACORDO de cooperação se diferencia de convênios, contratos de repasse e termos de execução descentralizada pelo simples fato de não existir a possibilidade de transferência de recursos entre os partícipes.</w:t>
            </w:r>
          </w:p>
          <w:p w:rsidR="00A801A3" w:rsidRPr="009467DE" w:rsidRDefault="00A801A3" w:rsidP="00A52EDE">
            <w:pPr>
              <w:spacing w:before="100" w:beforeAutospacing="1" w:after="100" w:afterAutospacing="1" w:line="240" w:lineRule="auto"/>
              <w:ind w:left="144" w:right="138"/>
              <w:jc w:val="both"/>
              <w:rPr>
                <w:rFonts w:eastAsia="Times New Roman" w:cstheme="minorHAnsi"/>
                <w:i/>
                <w:iCs/>
                <w:lang w:eastAsia="pt-BR"/>
              </w:rPr>
            </w:pPr>
            <w:r w:rsidRPr="009467DE">
              <w:rPr>
                <w:rFonts w:eastAsia="Times New Roman" w:cstheme="minorHAnsi"/>
                <w:b/>
                <w:bCs/>
                <w:i/>
                <w:iCs/>
                <w:lang w:eastAsia="pt-BR"/>
              </w:rPr>
              <w:t xml:space="preserve">Nota Explicativa 2: </w:t>
            </w:r>
            <w:r w:rsidRPr="009467DE">
              <w:rPr>
                <w:rFonts w:eastAsia="Times New Roman" w:cstheme="minorHAnsi"/>
                <w:i/>
                <w:iCs/>
                <w:lang w:eastAsia="pt-BR"/>
              </w:rPr>
              <w:t xml:space="preserve">Os itens deste modelo de instrumento de parceria destacados em </w:t>
            </w:r>
            <w:r w:rsidRPr="009467DE">
              <w:rPr>
                <w:rFonts w:eastAsia="Times New Roman" w:cstheme="minorHAnsi"/>
                <w:i/>
                <w:iCs/>
                <w:color w:val="FF0000"/>
                <w:lang w:eastAsia="pt-BR"/>
              </w:rPr>
              <w:t xml:space="preserve">vermelho </w:t>
            </w:r>
            <w:r w:rsidRPr="009467DE">
              <w:rPr>
                <w:rFonts w:eastAsia="Times New Roman" w:cstheme="minorHAnsi"/>
                <w:i/>
                <w:iCs/>
                <w:lang w:eastAsia="pt-BR"/>
              </w:rPr>
              <w:t>devem ser adotados pelo órgão ou entidade pública, de acordo com as peculiaridades e condições do objeto.</w:t>
            </w:r>
          </w:p>
          <w:p w:rsidR="00A801A3" w:rsidRPr="009467DE" w:rsidRDefault="00A801A3" w:rsidP="00A52EDE">
            <w:pPr>
              <w:spacing w:before="100" w:beforeAutospacing="1" w:after="100" w:afterAutospacing="1" w:line="240" w:lineRule="auto"/>
              <w:ind w:left="144" w:right="138"/>
              <w:jc w:val="both"/>
              <w:rPr>
                <w:rFonts w:eastAsia="Times New Roman" w:cstheme="minorHAnsi"/>
                <w:i/>
                <w:iCs/>
                <w:lang w:eastAsia="pt-BR"/>
              </w:rPr>
            </w:pPr>
            <w:r w:rsidRPr="009467DE">
              <w:rPr>
                <w:rFonts w:eastAsia="Times New Roman" w:cstheme="minorHAnsi"/>
                <w:b/>
                <w:bCs/>
                <w:i/>
                <w:iCs/>
                <w:lang w:eastAsia="pt-BR"/>
              </w:rPr>
              <w:t xml:space="preserve">Nota Explicativa 3: </w:t>
            </w:r>
            <w:r w:rsidRPr="009467DE">
              <w:rPr>
                <w:rFonts w:eastAsia="Times New Roman" w:cstheme="minorHAnsi"/>
                <w:i/>
                <w:iCs/>
                <w:lang w:eastAsia="pt-BR"/>
              </w:rPr>
              <w:t>As notas explicativas apresentadas ao longo do modelo traduzem-se em orientações e devem ser excluídas após as adaptações realizadas, incluindo este quadro.</w:t>
            </w:r>
          </w:p>
          <w:p w:rsidR="00A801A3" w:rsidRPr="00A52EDE" w:rsidRDefault="00A801A3" w:rsidP="00A801A3">
            <w:pPr>
              <w:spacing w:before="100" w:beforeAutospacing="1" w:after="100" w:afterAutospacing="1" w:line="240" w:lineRule="auto"/>
              <w:ind w:left="144" w:right="141"/>
              <w:jc w:val="both"/>
              <w:rPr>
                <w:rFonts w:eastAsia="Times New Roman" w:cstheme="minorHAnsi"/>
                <w:sz w:val="24"/>
                <w:szCs w:val="24"/>
                <w:lang w:eastAsia="pt-BR"/>
              </w:rPr>
            </w:pPr>
            <w:r w:rsidRPr="009467DE">
              <w:rPr>
                <w:rFonts w:eastAsia="Times New Roman" w:cstheme="minorHAnsi"/>
                <w:b/>
                <w:bCs/>
                <w:i/>
                <w:iCs/>
                <w:lang w:eastAsia="pt-BR"/>
              </w:rPr>
              <w:t xml:space="preserve">Nota Explicativa 4: </w:t>
            </w:r>
            <w:r w:rsidRPr="009467DE">
              <w:rPr>
                <w:rFonts w:eastAsia="Times New Roman" w:cstheme="minorHAnsi"/>
                <w:i/>
                <w:iCs/>
                <w:lang w:eastAsia="pt-BR"/>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tc>
      </w:tr>
    </w:tbl>
    <w:p w:rsidR="00746BD4" w:rsidRDefault="00746BD4" w:rsidP="00746BD4">
      <w:pPr>
        <w:jc w:val="center"/>
      </w:pPr>
    </w:p>
    <w:p w:rsidR="00746BD4" w:rsidRDefault="00746BD4" w:rsidP="00746BD4">
      <w:pPr>
        <w:jc w:val="center"/>
      </w:pPr>
    </w:p>
    <w:p w:rsidR="00746BD4" w:rsidRDefault="00746BD4" w:rsidP="00746BD4">
      <w:pPr>
        <w:jc w:val="center"/>
      </w:pPr>
      <w:r>
        <w:rPr>
          <w:rFonts w:ascii="Times New Roman"/>
          <w:noProof/>
          <w:sz w:val="20"/>
          <w:lang w:eastAsia="pt-BR"/>
        </w:rPr>
        <w:drawing>
          <wp:inline distT="0" distB="0" distL="0" distR="0">
            <wp:extent cx="720056" cy="719972"/>
            <wp:effectExtent l="0" t="0" r="4445" b="4445"/>
            <wp:docPr id="1"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esenho de personagem de desenho animado&#10;&#10;Descrição gerada automaticamente com confiança média"/>
                    <pic:cNvPicPr/>
                  </pic:nvPicPr>
                  <pic:blipFill>
                    <a:blip r:embed="rId5" cstate="print"/>
                    <a:stretch>
                      <a:fillRect/>
                    </a:stretch>
                  </pic:blipFill>
                  <pic:spPr>
                    <a:xfrm>
                      <a:off x="0" y="0"/>
                      <a:ext cx="727892" cy="727807"/>
                    </a:xfrm>
                    <a:prstGeom prst="rect">
                      <a:avLst/>
                    </a:prstGeom>
                  </pic:spPr>
                </pic:pic>
              </a:graphicData>
            </a:graphic>
          </wp:inline>
        </w:drawing>
      </w:r>
    </w:p>
    <w:p w:rsidR="00746BD4" w:rsidRPr="00746BD4" w:rsidRDefault="00746BD4" w:rsidP="00746BD4">
      <w:pPr>
        <w:jc w:val="center"/>
        <w:rPr>
          <w:b/>
          <w:bCs/>
        </w:rPr>
      </w:pPr>
      <w:r w:rsidRPr="00746BD4">
        <w:rPr>
          <w:b/>
          <w:bCs/>
        </w:rPr>
        <w:t>MINISTÉRIO DA EDUCAÇÃO</w:t>
      </w:r>
    </w:p>
    <w:p w:rsidR="00746BD4" w:rsidRPr="00746BD4" w:rsidRDefault="00746BD4" w:rsidP="00746BD4">
      <w:pPr>
        <w:jc w:val="center"/>
        <w:rPr>
          <w:b/>
          <w:bCs/>
        </w:rPr>
      </w:pPr>
      <w:r w:rsidRPr="00746BD4">
        <w:rPr>
          <w:b/>
          <w:bCs/>
        </w:rPr>
        <w:t xml:space="preserve">SECRETARIA DE EDUCAÇÃO PROFISSIONAL E TECNOLÓGICA </w:t>
      </w:r>
    </w:p>
    <w:p w:rsidR="00746BD4" w:rsidRDefault="00746BD4" w:rsidP="00746BD4">
      <w:pPr>
        <w:jc w:val="center"/>
      </w:pPr>
      <w:r w:rsidRPr="00746BD4">
        <w:rPr>
          <w:b/>
          <w:bCs/>
        </w:rPr>
        <w:t>INSTITUTO FEDERAL FLUMINENSE</w:t>
      </w:r>
      <w:r>
        <w:t xml:space="preserve"> </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Default="00A801A3" w:rsidP="00A801A3">
      <w:pPr>
        <w:spacing w:before="100" w:beforeAutospacing="1" w:after="100" w:afterAutospacing="1" w:line="240" w:lineRule="auto"/>
        <w:ind w:left="122"/>
        <w:jc w:val="center"/>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ACORDO DE COOPERAÇÃO TÉCNICA</w:t>
      </w:r>
    </w:p>
    <w:p w:rsidR="00716BEC" w:rsidRPr="00A52EDE" w:rsidRDefault="00716BEC" w:rsidP="00A801A3">
      <w:pPr>
        <w:spacing w:before="100" w:beforeAutospacing="1" w:after="100" w:afterAutospacing="1" w:line="240" w:lineRule="auto"/>
        <w:ind w:left="122"/>
        <w:jc w:val="center"/>
        <w:outlineLvl w:val="0"/>
        <w:rPr>
          <w:rFonts w:eastAsia="Times New Roman" w:cstheme="minorHAnsi"/>
          <w:b/>
          <w:bCs/>
          <w:kern w:val="36"/>
          <w:sz w:val="24"/>
          <w:szCs w:val="24"/>
          <w:lang w:eastAsia="pt-BR"/>
        </w:rPr>
      </w:pPr>
    </w:p>
    <w:p w:rsidR="00A801A3" w:rsidRPr="00A52EDE" w:rsidRDefault="00A52EDE" w:rsidP="00716BEC">
      <w:pPr>
        <w:spacing w:before="100" w:beforeAutospacing="1" w:after="100" w:afterAutospacing="1" w:line="240" w:lineRule="auto"/>
        <w:ind w:left="3828"/>
        <w:jc w:val="both"/>
        <w:rPr>
          <w:rFonts w:eastAsia="Times New Roman" w:cstheme="minorHAnsi"/>
          <w:sz w:val="24"/>
          <w:szCs w:val="24"/>
          <w:lang w:eastAsia="pt-BR"/>
        </w:rPr>
      </w:pPr>
      <w:r w:rsidRPr="00A52EDE">
        <w:rPr>
          <w:rFonts w:eastAsia="Times New Roman" w:cstheme="minorHAnsi"/>
          <w:b/>
          <w:bCs/>
          <w:sz w:val="24"/>
          <w:szCs w:val="24"/>
          <w:lang w:eastAsia="pt-BR"/>
        </w:rPr>
        <w:t>ACORDO DE COOPERAÇÃO TÉCNICA QUE ENTRE SI CELEBRAM O</w:t>
      </w:r>
      <w:r w:rsidR="00A801A3" w:rsidRPr="00A52EDE">
        <w:rPr>
          <w:rFonts w:eastAsia="Times New Roman" w:cstheme="minorHAnsi"/>
          <w:b/>
          <w:bCs/>
          <w:sz w:val="24"/>
          <w:szCs w:val="24"/>
          <w:lang w:eastAsia="pt-BR"/>
        </w:rPr>
        <w:t xml:space="preserve"> IFFLUMINENSE </w:t>
      </w:r>
      <w:r w:rsidR="00A801A3" w:rsidRPr="00A52EDE">
        <w:rPr>
          <w:rFonts w:eastAsia="Times New Roman" w:cstheme="minorHAnsi"/>
          <w:b/>
          <w:bCs/>
          <w:color w:val="FF0000"/>
          <w:sz w:val="24"/>
          <w:szCs w:val="24"/>
          <w:lang w:eastAsia="pt-BR"/>
        </w:rPr>
        <w:t xml:space="preserve">E A </w:t>
      </w:r>
      <w:r>
        <w:rPr>
          <w:rFonts w:eastAsia="Times New Roman" w:cstheme="minorHAnsi"/>
          <w:b/>
          <w:bCs/>
          <w:i/>
          <w:iCs/>
          <w:color w:val="FF0000"/>
          <w:sz w:val="24"/>
          <w:szCs w:val="24"/>
          <w:lang w:eastAsia="pt-BR"/>
        </w:rPr>
        <w:t>(</w:t>
      </w:r>
      <w:r w:rsidR="00A801A3" w:rsidRPr="00A52EDE">
        <w:rPr>
          <w:rFonts w:eastAsia="Times New Roman" w:cstheme="minorHAnsi"/>
          <w:b/>
          <w:bCs/>
          <w:i/>
          <w:iCs/>
          <w:color w:val="FF0000"/>
          <w:sz w:val="24"/>
          <w:szCs w:val="24"/>
          <w:lang w:eastAsia="pt-BR"/>
        </w:rPr>
        <w:t>órgão ou entidade pública federal</w:t>
      </w:r>
      <w:r w:rsidR="00A801A3" w:rsidRPr="00A52EDE">
        <w:rPr>
          <w:rFonts w:eastAsia="Times New Roman" w:cstheme="minorHAnsi"/>
          <w:b/>
          <w:bCs/>
          <w:color w:val="FF0000"/>
          <w:sz w:val="24"/>
          <w:szCs w:val="24"/>
          <w:lang w:eastAsia="pt-BR"/>
        </w:rPr>
        <w:t xml:space="preserve">, </w:t>
      </w:r>
      <w:r w:rsidR="00A801A3" w:rsidRPr="00A52EDE">
        <w:rPr>
          <w:rFonts w:eastAsia="Times New Roman" w:cstheme="minorHAnsi"/>
          <w:b/>
          <w:bCs/>
          <w:i/>
          <w:iCs/>
          <w:color w:val="FF0000"/>
          <w:sz w:val="24"/>
          <w:szCs w:val="24"/>
          <w:lang w:eastAsia="pt-BR"/>
        </w:rPr>
        <w:t>estadual ou municipal</w:t>
      </w:r>
      <w:r>
        <w:rPr>
          <w:rFonts w:eastAsia="Times New Roman" w:cstheme="minorHAnsi"/>
          <w:b/>
          <w:bCs/>
          <w:i/>
          <w:iCs/>
          <w:color w:val="FF0000"/>
          <w:sz w:val="24"/>
          <w:szCs w:val="24"/>
          <w:lang w:eastAsia="pt-BR"/>
        </w:rPr>
        <w:t>)</w:t>
      </w:r>
      <w:r w:rsidR="00A801A3" w:rsidRPr="00A52EDE">
        <w:rPr>
          <w:rFonts w:eastAsia="Times New Roman" w:cstheme="minorHAnsi"/>
          <w:b/>
          <w:bCs/>
          <w:sz w:val="24"/>
          <w:szCs w:val="24"/>
          <w:lang w:eastAsia="pt-BR"/>
        </w:rPr>
        <w:t xml:space="preserve"> PARA OS FINS QUE ESPECIFICA</w:t>
      </w:r>
      <w:r w:rsidR="00A801A3" w:rsidRPr="00A52EDE">
        <w:rPr>
          <w:rFonts w:eastAsia="Times New Roman" w:cstheme="minorHAnsi"/>
          <w:sz w:val="24"/>
          <w:szCs w:val="24"/>
          <w:lang w:eastAsia="pt-BR"/>
        </w:rPr>
        <w:t>.</w:t>
      </w:r>
    </w:p>
    <w:p w:rsidR="00A801A3" w:rsidRPr="00A52EDE" w:rsidRDefault="0049176E"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iCs/>
          <w:color w:val="FF0000"/>
          <w:sz w:val="24"/>
          <w:szCs w:val="24"/>
          <w:lang w:eastAsia="pt-BR"/>
        </w:rPr>
        <w:t xml:space="preserve">O </w:t>
      </w:r>
      <w:r w:rsidR="00A801A3" w:rsidRPr="00A52EDE">
        <w:rPr>
          <w:rFonts w:eastAsia="Times New Roman" w:cstheme="minorHAnsi"/>
          <w:i/>
          <w:iCs/>
          <w:color w:val="FF0000"/>
          <w:sz w:val="24"/>
          <w:szCs w:val="24"/>
          <w:lang w:eastAsia="pt-BR"/>
        </w:rPr>
        <w:t>Instituto Federal Fluminense</w:t>
      </w:r>
      <w:r w:rsidR="00A801A3" w:rsidRPr="00A52EDE">
        <w:rPr>
          <w:rFonts w:eastAsia="Times New Roman" w:cstheme="minorHAnsi"/>
          <w:color w:val="FF0000"/>
          <w:sz w:val="24"/>
          <w:szCs w:val="24"/>
          <w:lang w:eastAsia="pt-BR"/>
        </w:rPr>
        <w:t> </w:t>
      </w:r>
      <w:r w:rsidR="00A801A3" w:rsidRPr="00A52EDE">
        <w:rPr>
          <w:rFonts w:eastAsia="Times New Roman" w:cstheme="minorHAnsi"/>
          <w:sz w:val="24"/>
          <w:szCs w:val="24"/>
          <w:lang w:eastAsia="pt-BR"/>
        </w:rPr>
        <w:t xml:space="preserve">com sede em </w:t>
      </w:r>
      <w:r w:rsidR="00A801A3" w:rsidRPr="00A52EDE">
        <w:rPr>
          <w:rFonts w:eastAsia="Times New Roman" w:cstheme="minorHAnsi"/>
          <w:i/>
          <w:iCs/>
          <w:color w:val="FF0000"/>
          <w:sz w:val="24"/>
          <w:szCs w:val="24"/>
          <w:lang w:eastAsia="pt-BR"/>
        </w:rPr>
        <w:t>Campos dos Goytacazes</w:t>
      </w:r>
      <w:r w:rsidR="00A801A3" w:rsidRPr="00A52EDE">
        <w:rPr>
          <w:rFonts w:eastAsia="Times New Roman" w:cstheme="minorHAnsi"/>
          <w:color w:val="FF0000"/>
          <w:sz w:val="24"/>
          <w:szCs w:val="24"/>
          <w:lang w:eastAsia="pt-BR"/>
        </w:rPr>
        <w:t xml:space="preserve">, </w:t>
      </w:r>
      <w:r w:rsidR="00A801A3" w:rsidRPr="00A52EDE">
        <w:rPr>
          <w:rFonts w:eastAsia="Times New Roman" w:cstheme="minorHAnsi"/>
          <w:i/>
          <w:iCs/>
          <w:color w:val="FF0000"/>
          <w:sz w:val="24"/>
          <w:szCs w:val="24"/>
          <w:lang w:eastAsia="pt-BR"/>
        </w:rPr>
        <w:t xml:space="preserve">no endereço Rua Dr. Walter Kramer </w:t>
      </w:r>
      <w:proofErr w:type="gramStart"/>
      <w:r w:rsidR="00A801A3" w:rsidRPr="00A52EDE">
        <w:rPr>
          <w:rFonts w:eastAsia="Times New Roman" w:cstheme="minorHAnsi"/>
          <w:i/>
          <w:iCs/>
          <w:color w:val="FF0000"/>
          <w:sz w:val="24"/>
          <w:szCs w:val="24"/>
          <w:lang w:eastAsia="pt-BR"/>
        </w:rPr>
        <w:t>357,</w:t>
      </w:r>
      <w:proofErr w:type="gramEnd"/>
      <w:r w:rsidR="00A801A3" w:rsidRPr="00A52EDE">
        <w:rPr>
          <w:rFonts w:eastAsia="Times New Roman" w:cstheme="minorHAnsi"/>
          <w:i/>
          <w:iCs/>
          <w:color w:val="FF0000"/>
          <w:sz w:val="24"/>
          <w:szCs w:val="24"/>
          <w:lang w:eastAsia="pt-BR"/>
        </w:rPr>
        <w:t>Parque Santo Antônio</w:t>
      </w:r>
      <w:r w:rsidR="00A801A3" w:rsidRPr="00A52EDE">
        <w:rPr>
          <w:rFonts w:eastAsia="Times New Roman" w:cstheme="minorHAnsi"/>
          <w:color w:val="FF0000"/>
          <w:sz w:val="24"/>
          <w:szCs w:val="24"/>
          <w:lang w:eastAsia="pt-BR"/>
        </w:rPr>
        <w:t> </w:t>
      </w:r>
      <w:r w:rsidR="00A801A3" w:rsidRPr="00A52EDE">
        <w:rPr>
          <w:rFonts w:eastAsia="Times New Roman" w:cstheme="minorHAnsi"/>
          <w:sz w:val="24"/>
          <w:szCs w:val="24"/>
          <w:lang w:eastAsia="pt-BR"/>
        </w:rPr>
        <w:t xml:space="preserve">inscrito no CNPJ/MF nº </w:t>
      </w:r>
      <w:r w:rsidR="00A801A3" w:rsidRPr="00A52EDE">
        <w:rPr>
          <w:rFonts w:eastAsia="Times New Roman" w:cstheme="minorHAnsi"/>
          <w:i/>
          <w:iCs/>
          <w:color w:val="FF0000"/>
          <w:sz w:val="24"/>
          <w:szCs w:val="24"/>
          <w:lang w:eastAsia="pt-BR"/>
        </w:rPr>
        <w:t>10779511/0001-07</w:t>
      </w:r>
      <w:r w:rsidR="00A801A3" w:rsidRPr="00A52EDE">
        <w:rPr>
          <w:rFonts w:eastAsia="Times New Roman" w:cstheme="minorHAnsi"/>
          <w:sz w:val="24"/>
          <w:szCs w:val="24"/>
          <w:lang w:eastAsia="pt-BR"/>
        </w:rPr>
        <w:t xml:space="preserve">, neste ato representado pelo </w:t>
      </w:r>
      <w:r w:rsidR="00A801A3" w:rsidRPr="00A52EDE">
        <w:rPr>
          <w:rFonts w:eastAsia="Times New Roman" w:cstheme="minorHAnsi"/>
          <w:i/>
          <w:iCs/>
          <w:color w:val="FF0000"/>
          <w:sz w:val="24"/>
          <w:szCs w:val="24"/>
          <w:lang w:eastAsia="pt-BR"/>
        </w:rPr>
        <w:t>Reitor Jefferson Manhães de Azevedo</w:t>
      </w:r>
      <w:r w:rsidR="00A801A3" w:rsidRPr="00A52EDE">
        <w:rPr>
          <w:rFonts w:eastAsia="Times New Roman" w:cstheme="minorHAnsi"/>
          <w:color w:val="FF0000"/>
          <w:sz w:val="24"/>
          <w:szCs w:val="24"/>
          <w:lang w:eastAsia="pt-BR"/>
        </w:rPr>
        <w:t xml:space="preserve">, </w:t>
      </w:r>
      <w:r w:rsidR="00A801A3" w:rsidRPr="00A52EDE">
        <w:rPr>
          <w:rFonts w:eastAsia="Times New Roman" w:cstheme="minorHAnsi"/>
          <w:sz w:val="24"/>
          <w:szCs w:val="24"/>
          <w:lang w:eastAsia="pt-BR"/>
        </w:rPr>
        <w:t>nomeado por meio de Decreto </w:t>
      </w:r>
      <w:r w:rsidR="00D46075" w:rsidRPr="00A52EDE">
        <w:rPr>
          <w:rFonts w:eastAsia="Times New Roman" w:cstheme="minorHAnsi"/>
          <w:sz w:val="24"/>
          <w:szCs w:val="24"/>
          <w:lang w:eastAsia="pt-BR"/>
        </w:rPr>
        <w:t>Presidencial</w:t>
      </w:r>
      <w:r w:rsidR="00A801A3" w:rsidRPr="00A52EDE">
        <w:rPr>
          <w:rFonts w:eastAsia="Times New Roman" w:cstheme="minorHAnsi"/>
          <w:i/>
          <w:iCs/>
          <w:color w:val="FF0000"/>
          <w:sz w:val="24"/>
          <w:szCs w:val="24"/>
          <w:lang w:eastAsia="pt-BR"/>
        </w:rPr>
        <w:t xml:space="preserve"> de 03 de abril de 2020</w:t>
      </w:r>
      <w:r w:rsidR="00A801A3" w:rsidRPr="00A52EDE">
        <w:rPr>
          <w:rFonts w:eastAsia="Times New Roman" w:cstheme="minorHAnsi"/>
          <w:color w:val="FF0000"/>
          <w:sz w:val="24"/>
          <w:szCs w:val="24"/>
          <w:lang w:eastAsia="pt-BR"/>
        </w:rPr>
        <w:t> </w:t>
      </w:r>
      <w:r w:rsidR="00A801A3" w:rsidRPr="00A52EDE">
        <w:rPr>
          <w:rFonts w:eastAsia="Times New Roman" w:cstheme="minorHAnsi"/>
          <w:sz w:val="24"/>
          <w:szCs w:val="24"/>
          <w:lang w:eastAsia="pt-BR"/>
        </w:rPr>
        <w:t xml:space="preserve">no Diário Oficial da União em </w:t>
      </w:r>
      <w:r w:rsidR="00A801A3" w:rsidRPr="00A52EDE">
        <w:rPr>
          <w:rFonts w:eastAsia="Times New Roman" w:cstheme="minorHAnsi"/>
          <w:i/>
          <w:iCs/>
          <w:color w:val="FF0000"/>
          <w:sz w:val="24"/>
          <w:szCs w:val="24"/>
          <w:lang w:eastAsia="pt-BR"/>
        </w:rPr>
        <w:t>06 de abril de 2020</w:t>
      </w:r>
      <w:r w:rsidR="00A801A3" w:rsidRPr="00A52EDE">
        <w:rPr>
          <w:rFonts w:eastAsia="Times New Roman" w:cstheme="minorHAnsi"/>
          <w:color w:val="FF0000"/>
          <w:sz w:val="24"/>
          <w:szCs w:val="24"/>
          <w:lang w:eastAsia="pt-BR"/>
        </w:rPr>
        <w:t xml:space="preserve">, </w:t>
      </w:r>
      <w:r w:rsidR="00A801A3" w:rsidRPr="00A52EDE">
        <w:rPr>
          <w:rFonts w:eastAsia="Times New Roman" w:cstheme="minorHAnsi"/>
          <w:sz w:val="24"/>
          <w:szCs w:val="24"/>
          <w:lang w:eastAsia="pt-BR"/>
        </w:rPr>
        <w:t>e a [</w:t>
      </w:r>
      <w:r w:rsidR="00A801A3" w:rsidRPr="00A52EDE">
        <w:rPr>
          <w:rFonts w:eastAsia="Times New Roman" w:cstheme="minorHAnsi"/>
          <w:b/>
          <w:bCs/>
          <w:i/>
          <w:iCs/>
          <w:color w:val="FF0000"/>
          <w:sz w:val="24"/>
          <w:szCs w:val="24"/>
          <w:lang w:eastAsia="pt-BR"/>
        </w:rPr>
        <w:t>órgão ou entidade pública federal</w:t>
      </w:r>
      <w:r w:rsidR="00A801A3" w:rsidRPr="00A52EDE">
        <w:rPr>
          <w:rFonts w:eastAsia="Times New Roman" w:cstheme="minorHAnsi"/>
          <w:b/>
          <w:bCs/>
          <w:color w:val="FF0000"/>
          <w:sz w:val="24"/>
          <w:szCs w:val="24"/>
          <w:lang w:eastAsia="pt-BR"/>
        </w:rPr>
        <w:t xml:space="preserve">, </w:t>
      </w:r>
      <w:r w:rsidR="00A801A3" w:rsidRPr="00A52EDE">
        <w:rPr>
          <w:rFonts w:eastAsia="Times New Roman" w:cstheme="minorHAnsi"/>
          <w:b/>
          <w:bCs/>
          <w:i/>
          <w:iCs/>
          <w:color w:val="FF0000"/>
          <w:sz w:val="24"/>
          <w:szCs w:val="24"/>
          <w:lang w:eastAsia="pt-BR"/>
        </w:rPr>
        <w:t xml:space="preserve">estadual ou municipal </w:t>
      </w:r>
      <w:r w:rsidR="00A801A3" w:rsidRPr="00A52EDE">
        <w:rPr>
          <w:rFonts w:eastAsia="Times New Roman" w:cstheme="minorHAnsi"/>
          <w:i/>
          <w:iCs/>
          <w:sz w:val="24"/>
          <w:szCs w:val="24"/>
          <w:lang w:eastAsia="pt-BR"/>
        </w:rPr>
        <w:t>]</w:t>
      </w:r>
      <w:r w:rsidR="00A801A3" w:rsidRPr="00A52EDE">
        <w:rPr>
          <w:rFonts w:eastAsia="Times New Roman" w:cstheme="minorHAnsi"/>
          <w:sz w:val="24"/>
          <w:szCs w:val="24"/>
          <w:lang w:eastAsia="pt-BR"/>
        </w:rPr>
        <w:t xml:space="preserve">, com </w:t>
      </w:r>
      <w:r w:rsidR="00A801A3" w:rsidRPr="00A52EDE">
        <w:rPr>
          <w:rFonts w:eastAsia="Times New Roman" w:cstheme="minorHAnsi"/>
          <w:sz w:val="24"/>
          <w:szCs w:val="24"/>
          <w:lang w:eastAsia="pt-BR"/>
        </w:rPr>
        <w:lastRenderedPageBreak/>
        <w:t xml:space="preserve">sede em </w:t>
      </w:r>
      <w:proofErr w:type="spellStart"/>
      <w:r w:rsidR="00A801A3" w:rsidRPr="00A52EDE">
        <w:rPr>
          <w:rFonts w:eastAsia="Times New Roman" w:cstheme="minorHAnsi"/>
          <w:color w:val="FF0000"/>
          <w:sz w:val="24"/>
          <w:szCs w:val="24"/>
          <w:lang w:eastAsia="pt-BR"/>
        </w:rPr>
        <w:t>xxxxxx</w:t>
      </w:r>
      <w:proofErr w:type="spellEnd"/>
      <w:r w:rsidR="00A801A3" w:rsidRPr="00A52EDE">
        <w:rPr>
          <w:rFonts w:eastAsia="Times New Roman" w:cstheme="minorHAnsi"/>
          <w:color w:val="FF0000"/>
          <w:sz w:val="24"/>
          <w:szCs w:val="24"/>
          <w:lang w:eastAsia="pt-BR"/>
        </w:rPr>
        <w:t xml:space="preserve">, </w:t>
      </w:r>
      <w:r w:rsidR="00A801A3" w:rsidRPr="00A52EDE">
        <w:rPr>
          <w:rFonts w:eastAsia="Times New Roman" w:cstheme="minorHAnsi"/>
          <w:i/>
          <w:iCs/>
          <w:color w:val="FF0000"/>
          <w:sz w:val="24"/>
          <w:szCs w:val="24"/>
          <w:lang w:eastAsia="pt-BR"/>
        </w:rPr>
        <w:t xml:space="preserve">no endereço </w:t>
      </w:r>
      <w:proofErr w:type="spellStart"/>
      <w:r w:rsidR="00A801A3" w:rsidRPr="00A52EDE">
        <w:rPr>
          <w:rFonts w:eastAsia="Times New Roman" w:cstheme="minorHAnsi"/>
          <w:i/>
          <w:iCs/>
          <w:color w:val="FF0000"/>
          <w:sz w:val="24"/>
          <w:szCs w:val="24"/>
          <w:lang w:eastAsia="pt-BR"/>
        </w:rPr>
        <w:t>xxxxxx</w:t>
      </w:r>
      <w:proofErr w:type="spellEnd"/>
      <w:r w:rsidR="00A801A3" w:rsidRPr="00A52EDE">
        <w:rPr>
          <w:rFonts w:eastAsia="Times New Roman" w:cstheme="minorHAnsi"/>
          <w:i/>
          <w:iCs/>
          <w:color w:val="FF0000"/>
          <w:sz w:val="24"/>
          <w:szCs w:val="24"/>
          <w:lang w:eastAsia="pt-BR"/>
        </w:rPr>
        <w:t xml:space="preserve"> -</w:t>
      </w:r>
      <w:proofErr w:type="spellStart"/>
      <w:r w:rsidR="00A801A3" w:rsidRPr="00A52EDE">
        <w:rPr>
          <w:rFonts w:eastAsia="Times New Roman" w:cstheme="minorHAnsi"/>
          <w:i/>
          <w:iCs/>
          <w:color w:val="FF0000"/>
          <w:sz w:val="24"/>
          <w:szCs w:val="24"/>
          <w:lang w:eastAsia="pt-BR"/>
        </w:rPr>
        <w:t>xxxxxx</w:t>
      </w:r>
      <w:proofErr w:type="spellEnd"/>
      <w:r w:rsidR="00A801A3" w:rsidRPr="00A52EDE">
        <w:rPr>
          <w:rFonts w:eastAsia="Times New Roman" w:cstheme="minorHAnsi"/>
          <w:color w:val="FF0000"/>
          <w:sz w:val="24"/>
          <w:szCs w:val="24"/>
          <w:lang w:eastAsia="pt-BR"/>
        </w:rPr>
        <w:t xml:space="preserve">, </w:t>
      </w:r>
      <w:r w:rsidR="00A801A3" w:rsidRPr="00A52EDE">
        <w:rPr>
          <w:rFonts w:eastAsia="Times New Roman" w:cstheme="minorHAnsi"/>
          <w:sz w:val="24"/>
          <w:szCs w:val="24"/>
          <w:lang w:eastAsia="pt-BR"/>
        </w:rPr>
        <w:t xml:space="preserve">inscrito no CNPJ/MF nº </w:t>
      </w:r>
      <w:proofErr w:type="spellStart"/>
      <w:r w:rsidR="00A801A3" w:rsidRPr="00A52EDE">
        <w:rPr>
          <w:rFonts w:eastAsia="Times New Roman" w:cstheme="minorHAnsi"/>
          <w:i/>
          <w:iCs/>
          <w:color w:val="FF0000"/>
          <w:sz w:val="24"/>
          <w:szCs w:val="24"/>
          <w:lang w:eastAsia="pt-BR"/>
        </w:rPr>
        <w:t>xxxxxxxx</w:t>
      </w:r>
      <w:proofErr w:type="spellEnd"/>
      <w:r w:rsidR="00A801A3" w:rsidRPr="00A52EDE">
        <w:rPr>
          <w:rFonts w:eastAsia="Times New Roman" w:cstheme="minorHAnsi"/>
          <w:sz w:val="24"/>
          <w:szCs w:val="24"/>
          <w:lang w:eastAsia="pt-BR"/>
        </w:rPr>
        <w:t xml:space="preserve">, neste ato representado pelo </w:t>
      </w:r>
      <w:r w:rsidR="00A801A3" w:rsidRPr="00A52EDE">
        <w:rPr>
          <w:rFonts w:eastAsia="Times New Roman" w:cstheme="minorHAnsi"/>
          <w:i/>
          <w:iCs/>
          <w:color w:val="FF0000"/>
          <w:sz w:val="24"/>
          <w:szCs w:val="24"/>
          <w:lang w:eastAsia="pt-BR"/>
        </w:rPr>
        <w:t xml:space="preserve">Ministro de Estado ou Presidente da Entidade </w:t>
      </w:r>
      <w:proofErr w:type="spellStart"/>
      <w:r w:rsidR="00A801A3" w:rsidRPr="00A52EDE">
        <w:rPr>
          <w:rFonts w:eastAsia="Times New Roman" w:cstheme="minorHAnsi"/>
          <w:i/>
          <w:iCs/>
          <w:color w:val="FF0000"/>
          <w:sz w:val="24"/>
          <w:szCs w:val="24"/>
          <w:lang w:eastAsia="pt-BR"/>
        </w:rPr>
        <w:t>xxxxxxxx</w:t>
      </w:r>
      <w:proofErr w:type="spellEnd"/>
      <w:r w:rsidR="00A801A3" w:rsidRPr="00A52EDE">
        <w:rPr>
          <w:rFonts w:eastAsia="Times New Roman" w:cstheme="minorHAnsi"/>
          <w:i/>
          <w:iCs/>
          <w:color w:val="FF0000"/>
          <w:sz w:val="24"/>
          <w:szCs w:val="24"/>
          <w:lang w:eastAsia="pt-BR"/>
        </w:rPr>
        <w:t>,</w:t>
      </w:r>
      <w:proofErr w:type="spellStart"/>
      <w:r w:rsidR="00A801A3" w:rsidRPr="00A52EDE">
        <w:rPr>
          <w:rFonts w:eastAsia="Times New Roman" w:cstheme="minorHAnsi"/>
          <w:i/>
          <w:iCs/>
          <w:color w:val="FF0000"/>
          <w:sz w:val="24"/>
          <w:szCs w:val="24"/>
          <w:lang w:eastAsia="pt-BR"/>
        </w:rPr>
        <w:t>xxxxxxxxx</w:t>
      </w:r>
      <w:proofErr w:type="spellEnd"/>
      <w:r w:rsidR="00A801A3" w:rsidRPr="00A52EDE">
        <w:rPr>
          <w:rFonts w:eastAsia="Times New Roman" w:cstheme="minorHAnsi"/>
          <w:color w:val="FF0000"/>
          <w:sz w:val="24"/>
          <w:szCs w:val="24"/>
          <w:lang w:eastAsia="pt-BR"/>
        </w:rPr>
        <w:t xml:space="preserve">, </w:t>
      </w:r>
      <w:r w:rsidR="00A801A3" w:rsidRPr="00A52EDE">
        <w:rPr>
          <w:rFonts w:eastAsia="Times New Roman" w:cstheme="minorHAnsi"/>
          <w:sz w:val="24"/>
          <w:szCs w:val="24"/>
          <w:lang w:eastAsia="pt-BR"/>
        </w:rPr>
        <w:t xml:space="preserve">nomeado por meio de Decreto </w:t>
      </w:r>
      <w:r w:rsidR="00A801A3" w:rsidRPr="00A52EDE">
        <w:rPr>
          <w:rFonts w:eastAsia="Times New Roman" w:cstheme="minorHAnsi"/>
          <w:color w:val="FF0000"/>
          <w:sz w:val="24"/>
          <w:szCs w:val="24"/>
          <w:lang w:eastAsia="pt-BR"/>
        </w:rPr>
        <w:t xml:space="preserve">..... </w:t>
      </w:r>
      <w:proofErr w:type="gramStart"/>
      <w:r w:rsidR="00A801A3" w:rsidRPr="00A52EDE">
        <w:rPr>
          <w:rFonts w:eastAsia="Times New Roman" w:cstheme="minorHAnsi"/>
          <w:sz w:val="24"/>
          <w:szCs w:val="24"/>
          <w:lang w:eastAsia="pt-BR"/>
        </w:rPr>
        <w:t>no</w:t>
      </w:r>
      <w:proofErr w:type="gramEnd"/>
      <w:r w:rsidR="00A801A3" w:rsidRPr="00A52EDE">
        <w:rPr>
          <w:rFonts w:eastAsia="Times New Roman" w:cstheme="minorHAnsi"/>
          <w:sz w:val="24"/>
          <w:szCs w:val="24"/>
          <w:lang w:eastAsia="pt-BR"/>
        </w:rPr>
        <w:t xml:space="preserve"> Diário Oficial da União em </w:t>
      </w:r>
      <w:proofErr w:type="spellStart"/>
      <w:r w:rsidR="00AE4DC9">
        <w:rPr>
          <w:rFonts w:eastAsia="Times New Roman" w:cstheme="minorHAnsi"/>
          <w:color w:val="FF0000"/>
          <w:sz w:val="24"/>
          <w:szCs w:val="24"/>
          <w:lang w:eastAsia="pt-BR"/>
        </w:rPr>
        <w:t>xº</w:t>
      </w:r>
      <w:proofErr w:type="spellEnd"/>
      <w:r w:rsidR="00AE4DC9">
        <w:rPr>
          <w:rFonts w:eastAsia="Times New Roman" w:cstheme="minorHAnsi"/>
          <w:color w:val="FF0000"/>
          <w:sz w:val="24"/>
          <w:szCs w:val="24"/>
          <w:lang w:eastAsia="pt-BR"/>
        </w:rPr>
        <w:t xml:space="preserve"> de </w:t>
      </w:r>
      <w:proofErr w:type="spellStart"/>
      <w:r w:rsidR="00AE4DC9">
        <w:rPr>
          <w:rFonts w:eastAsia="Times New Roman" w:cstheme="minorHAnsi"/>
          <w:color w:val="FF0000"/>
          <w:sz w:val="24"/>
          <w:szCs w:val="24"/>
          <w:lang w:eastAsia="pt-BR"/>
        </w:rPr>
        <w:t>xxxxx</w:t>
      </w:r>
      <w:proofErr w:type="spellEnd"/>
      <w:r w:rsidR="00AE4DC9">
        <w:rPr>
          <w:rFonts w:eastAsia="Times New Roman" w:cstheme="minorHAnsi"/>
          <w:color w:val="FF0000"/>
          <w:sz w:val="24"/>
          <w:szCs w:val="24"/>
          <w:lang w:eastAsia="pt-BR"/>
        </w:rPr>
        <w:t xml:space="preserve"> de 20xx</w:t>
      </w:r>
      <w:r w:rsidR="00A801A3" w:rsidRPr="00A52EDE">
        <w:rPr>
          <w:rFonts w:eastAsia="Times New Roman" w:cstheme="minorHAnsi"/>
          <w:color w:val="FF0000"/>
          <w:sz w:val="24"/>
          <w:szCs w:val="24"/>
          <w:lang w:eastAsia="pt-BR"/>
        </w:rPr>
        <w:t>.</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RESOLVEM celebrar o presente </w:t>
      </w:r>
      <w:r w:rsidRPr="00A52EDE">
        <w:rPr>
          <w:rFonts w:eastAsia="Times New Roman" w:cstheme="minorHAnsi"/>
          <w:b/>
          <w:bCs/>
          <w:sz w:val="24"/>
          <w:szCs w:val="24"/>
          <w:lang w:eastAsia="pt-BR"/>
        </w:rPr>
        <w:t>ACORDO DE COOPERAÇÃO TÉCNICA</w:t>
      </w:r>
      <w:r w:rsidRPr="00A52EDE">
        <w:rPr>
          <w:rFonts w:eastAsia="Times New Roman" w:cstheme="minorHAnsi"/>
          <w:sz w:val="24"/>
          <w:szCs w:val="24"/>
          <w:lang w:eastAsia="pt-BR"/>
        </w:rPr>
        <w:t>, tendo em vista o que consta do Processo n</w:t>
      </w:r>
      <w:r w:rsidRPr="00A52EDE">
        <w:rPr>
          <w:rFonts w:eastAsia="Times New Roman" w:cstheme="minorHAnsi"/>
          <w:color w:val="FF0000"/>
          <w:sz w:val="24"/>
          <w:szCs w:val="24"/>
          <w:lang w:eastAsia="pt-BR"/>
        </w:rPr>
        <w:t xml:space="preserve">. </w:t>
      </w:r>
      <w:proofErr w:type="spellStart"/>
      <w:r w:rsidRPr="00A52EDE">
        <w:rPr>
          <w:rFonts w:eastAsia="Times New Roman" w:cstheme="minorHAnsi"/>
          <w:i/>
          <w:iCs/>
          <w:color w:val="FF0000"/>
          <w:sz w:val="24"/>
          <w:szCs w:val="24"/>
          <w:lang w:eastAsia="pt-BR"/>
        </w:rPr>
        <w:t>xxxxxx</w:t>
      </w:r>
      <w:proofErr w:type="spellEnd"/>
      <w:r w:rsidRPr="00A52EDE">
        <w:rPr>
          <w:rFonts w:eastAsia="Times New Roman" w:cstheme="minorHAnsi"/>
          <w:i/>
          <w:iCs/>
          <w:color w:val="FF0000"/>
          <w:sz w:val="24"/>
          <w:szCs w:val="24"/>
          <w:lang w:eastAsia="pt-BR"/>
        </w:rPr>
        <w:t xml:space="preserve"> </w:t>
      </w:r>
      <w:r w:rsidRPr="00A52EDE">
        <w:rPr>
          <w:rFonts w:eastAsia="Times New Roman" w:cstheme="minorHAnsi"/>
          <w:sz w:val="24"/>
          <w:szCs w:val="24"/>
          <w:lang w:eastAsia="pt-BR"/>
        </w:rPr>
        <w:t xml:space="preserve">e em observância às disposições da Lei nº </w:t>
      </w:r>
      <w:r w:rsidRPr="00A52EDE">
        <w:rPr>
          <w:rFonts w:eastAsia="Times New Roman" w:cstheme="minorHAnsi"/>
          <w:color w:val="FF0000"/>
          <w:sz w:val="24"/>
          <w:szCs w:val="24"/>
          <w:lang w:eastAsia="pt-BR"/>
        </w:rPr>
        <w:t xml:space="preserve">8666/1993, legislação correlacionada a política pública </w:t>
      </w:r>
      <w:r w:rsidRPr="00A52EDE">
        <w:rPr>
          <w:rFonts w:eastAsia="Times New Roman" w:cstheme="minorHAnsi"/>
          <w:sz w:val="24"/>
          <w:szCs w:val="24"/>
          <w:lang w:eastAsia="pt-BR"/>
        </w:rPr>
        <w:t>e suas alterações, mediante as cláusulas e condições a seguir:</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9467DE" w:rsidRDefault="00A801A3" w:rsidP="00A801A3">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b/>
          <w:bCs/>
          <w:i/>
          <w:iCs/>
          <w:lang w:eastAsia="pt-BR"/>
        </w:rPr>
        <w:t>Nota Explicativa</w:t>
      </w:r>
      <w:r w:rsidR="009467DE" w:rsidRPr="009467DE">
        <w:rPr>
          <w:rFonts w:eastAsia="Times New Roman" w:cstheme="minorHAnsi"/>
          <w:b/>
          <w:bCs/>
          <w:i/>
          <w:iCs/>
          <w:lang w:eastAsia="pt-BR"/>
        </w:rPr>
        <w:t xml:space="preserve"> 5</w:t>
      </w:r>
      <w:r w:rsidRPr="009467DE">
        <w:rPr>
          <w:rFonts w:eastAsia="Times New Roman" w:cstheme="minorHAnsi"/>
          <w:i/>
          <w:iCs/>
          <w:lang w:eastAsia="pt-BR"/>
        </w:rPr>
        <w:t>: Ante a falta de diploma legal específico que regulamente a celebração dos acordos de cooperação, deve ser observado o disposto no art. 116, caput e § 1º da Lei nº 8.666/1993, o qual estabelece que:</w:t>
      </w:r>
    </w:p>
    <w:p w:rsidR="00A801A3" w:rsidRPr="009467DE" w:rsidRDefault="00A801A3" w:rsidP="00A801A3">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i/>
          <w:iCs/>
          <w:lang w:eastAsia="pt-BR"/>
        </w:rPr>
        <w:t>Art. 116. Aplicam-se as disposições desta Lei, no que couber, aos convênios, acordos, ajustes e outros instrumentos congêneres celebrados por órgãos e entidades da Administração.</w:t>
      </w:r>
    </w:p>
    <w:p w:rsidR="00141F90" w:rsidRPr="009467DE" w:rsidRDefault="00A801A3" w:rsidP="00141F90">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i/>
          <w:iCs/>
          <w:lang w:eastAsia="pt-BR"/>
        </w:rPr>
        <w:t>§ 1º A celebração de convênio, acordo ou ajuste pelos órgãos ou entidades da Administração Pública depende de prévia aprovação de competente plano de trabalho proposto pela organização interessada, o qual deverá conter, no mínimo, as seguintes informações:</w:t>
      </w:r>
    </w:p>
    <w:p w:rsidR="00141F90" w:rsidRPr="009467DE" w:rsidRDefault="00A801A3" w:rsidP="00141F90">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i/>
          <w:iCs/>
          <w:lang w:eastAsia="pt-BR"/>
        </w:rPr>
        <w:t>I</w:t>
      </w:r>
      <w:r w:rsidR="00141F90" w:rsidRPr="009467DE">
        <w:rPr>
          <w:rFonts w:eastAsia="Times New Roman" w:cstheme="minorHAnsi"/>
          <w:i/>
          <w:iCs/>
          <w:lang w:eastAsia="pt-BR"/>
        </w:rPr>
        <w:t xml:space="preserve"> -</w:t>
      </w:r>
      <w:proofErr w:type="gramStart"/>
      <w:r w:rsidRPr="009467DE">
        <w:rPr>
          <w:rFonts w:eastAsia="Times New Roman" w:cstheme="minorHAnsi"/>
          <w:i/>
          <w:iCs/>
          <w:lang w:eastAsia="pt-BR"/>
        </w:rPr>
        <w:t xml:space="preserve">  </w:t>
      </w:r>
      <w:proofErr w:type="gramEnd"/>
      <w:r w:rsidRPr="009467DE">
        <w:rPr>
          <w:rFonts w:eastAsia="Times New Roman" w:cstheme="minorHAnsi"/>
          <w:i/>
          <w:iCs/>
          <w:lang w:eastAsia="pt-BR"/>
        </w:rPr>
        <w:t xml:space="preserve">identificação do objeto a ser executado; </w:t>
      </w:r>
    </w:p>
    <w:p w:rsidR="00A801A3" w:rsidRPr="009467DE" w:rsidRDefault="00A801A3" w:rsidP="00141F90">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i/>
          <w:iCs/>
          <w:lang w:eastAsia="pt-BR"/>
        </w:rPr>
        <w:t>II</w:t>
      </w:r>
      <w:proofErr w:type="gramStart"/>
      <w:r w:rsidRPr="009467DE">
        <w:rPr>
          <w:rFonts w:eastAsia="Times New Roman" w:cstheme="minorHAnsi"/>
          <w:i/>
          <w:iCs/>
          <w:lang w:eastAsia="pt-BR"/>
        </w:rPr>
        <w:t xml:space="preserve">  </w:t>
      </w:r>
      <w:proofErr w:type="gramEnd"/>
      <w:r w:rsidR="00141F90" w:rsidRPr="009467DE">
        <w:rPr>
          <w:rFonts w:eastAsia="Times New Roman" w:cstheme="minorHAnsi"/>
          <w:i/>
          <w:iCs/>
          <w:lang w:eastAsia="pt-BR"/>
        </w:rPr>
        <w:t xml:space="preserve">- </w:t>
      </w:r>
      <w:r w:rsidRPr="009467DE">
        <w:rPr>
          <w:rFonts w:eastAsia="Times New Roman" w:cstheme="minorHAnsi"/>
          <w:i/>
          <w:iCs/>
          <w:lang w:eastAsia="pt-BR"/>
        </w:rPr>
        <w:t>metas a serem atingidas;</w:t>
      </w:r>
    </w:p>
    <w:p w:rsidR="00141F90" w:rsidRPr="009467DE" w:rsidRDefault="00141F90" w:rsidP="00141F90">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i/>
          <w:iCs/>
          <w:lang w:eastAsia="pt-BR"/>
        </w:rPr>
        <w:t xml:space="preserve">III - </w:t>
      </w:r>
      <w:r w:rsidR="00A801A3" w:rsidRPr="009467DE">
        <w:rPr>
          <w:rFonts w:eastAsia="Times New Roman" w:cstheme="minorHAnsi"/>
          <w:i/>
          <w:iCs/>
          <w:lang w:eastAsia="pt-BR"/>
        </w:rPr>
        <w:t>etapas ou fases de execução;</w:t>
      </w:r>
    </w:p>
    <w:p w:rsidR="00141F90" w:rsidRPr="009467DE" w:rsidRDefault="00141F90" w:rsidP="00141F90">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i/>
          <w:iCs/>
          <w:lang w:eastAsia="pt-BR"/>
        </w:rPr>
        <w:t xml:space="preserve">IV - </w:t>
      </w:r>
      <w:r w:rsidR="00A801A3" w:rsidRPr="009467DE">
        <w:rPr>
          <w:rFonts w:eastAsia="Times New Roman" w:cstheme="minorHAnsi"/>
          <w:i/>
          <w:iCs/>
          <w:lang w:eastAsia="pt-BR"/>
        </w:rPr>
        <w:t xml:space="preserve">plano de aplicação dos recursos financeiros; </w:t>
      </w:r>
    </w:p>
    <w:p w:rsidR="00141F90" w:rsidRPr="009467DE" w:rsidRDefault="00A801A3" w:rsidP="00141F90">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i/>
          <w:iCs/>
          <w:lang w:eastAsia="pt-BR"/>
        </w:rPr>
        <w:t>V - cronograma de desembolso;</w:t>
      </w:r>
    </w:p>
    <w:p w:rsidR="00141F90" w:rsidRPr="009467DE" w:rsidRDefault="00141F90" w:rsidP="00141F90">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i/>
          <w:iCs/>
          <w:lang w:eastAsia="pt-BR"/>
        </w:rPr>
        <w:t xml:space="preserve">VI - </w:t>
      </w:r>
      <w:r w:rsidR="00A801A3" w:rsidRPr="009467DE">
        <w:rPr>
          <w:rFonts w:eastAsia="Times New Roman" w:cstheme="minorHAnsi"/>
          <w:i/>
          <w:iCs/>
          <w:lang w:eastAsia="pt-BR"/>
        </w:rPr>
        <w:t>previsão de início e fim da execução do objeto, bem assim da conclusão das etapas ou fases programadas;</w:t>
      </w:r>
    </w:p>
    <w:p w:rsidR="00A801A3" w:rsidRPr="009467DE" w:rsidRDefault="00141F90" w:rsidP="00141F90">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i/>
          <w:iCs/>
          <w:lang w:eastAsia="pt-BR"/>
        </w:rPr>
        <w:t xml:space="preserve">VII - </w:t>
      </w:r>
      <w:r w:rsidR="00A801A3" w:rsidRPr="009467DE">
        <w:rPr>
          <w:rFonts w:eastAsia="Times New Roman" w:cstheme="minorHAnsi"/>
          <w:i/>
          <w:iCs/>
          <w:lang w:eastAsia="pt-BR"/>
        </w:rPr>
        <w:t>se o ajuste compreender obra ou serviço de engenharia, comprovação de que os recursos próprios para complementar a execução do objeto estão devidamente assegurados, salvo se o custo total do empreendimento recair sobre a entidade ou órgão descentralizador.</w:t>
      </w:r>
    </w:p>
    <w:p w:rsidR="00A801A3" w:rsidRPr="009467DE" w:rsidRDefault="00A801A3" w:rsidP="00A52EDE">
      <w:pPr>
        <w:spacing w:before="100" w:beforeAutospacing="1" w:after="100" w:afterAutospacing="1" w:line="240" w:lineRule="auto"/>
        <w:jc w:val="both"/>
        <w:rPr>
          <w:rFonts w:eastAsia="Times New Roman" w:cstheme="minorHAnsi"/>
          <w:i/>
          <w:iCs/>
          <w:lang w:eastAsia="pt-BR"/>
        </w:rPr>
      </w:pPr>
      <w:r w:rsidRPr="009467DE">
        <w:rPr>
          <w:rFonts w:eastAsia="Times New Roman" w:cstheme="minorHAnsi"/>
          <w:i/>
          <w:iCs/>
          <w:lang w:eastAsia="pt-BR"/>
        </w:rPr>
        <w:t>Considerando que o Acordo de Cooperação não envolve repasse de recurso financeiro, ao mesmo somente se aplicam as disposições normativas que sejam compatíveis com tal especificidade.</w:t>
      </w:r>
    </w:p>
    <w:p w:rsidR="00A801A3" w:rsidRPr="00A52EDE" w:rsidRDefault="00A801A3" w:rsidP="00141F90">
      <w:pPr>
        <w:spacing w:before="100" w:beforeAutospacing="1" w:after="100" w:afterAutospacing="1" w:line="240" w:lineRule="auto"/>
        <w:jc w:val="both"/>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PRIMEIRA – DO OBJETO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lastRenderedPageBreak/>
        <w:t xml:space="preserve">O objeto do presente Acordo de Cooperação Técnica é a execução de </w:t>
      </w:r>
      <w:r w:rsidRPr="00A52EDE">
        <w:rPr>
          <w:rFonts w:eastAsia="Times New Roman" w:cstheme="minorHAnsi"/>
          <w:color w:val="FF0000"/>
          <w:sz w:val="24"/>
          <w:szCs w:val="24"/>
          <w:lang w:eastAsia="pt-BR"/>
        </w:rPr>
        <w:t xml:space="preserve">(descrever o produto final do acordo, de forma completa e clara, de modo a não suscitar duplicidade de interpretação.) </w:t>
      </w:r>
      <w:r w:rsidRPr="00A52EDE">
        <w:rPr>
          <w:rFonts w:eastAsia="Times New Roman" w:cstheme="minorHAnsi"/>
          <w:sz w:val="24"/>
          <w:szCs w:val="24"/>
          <w:lang w:eastAsia="pt-BR"/>
        </w:rPr>
        <w:t xml:space="preserve">a ser executado no </w:t>
      </w:r>
      <w:r w:rsidRPr="00A52EDE">
        <w:rPr>
          <w:rFonts w:eastAsia="Times New Roman" w:cstheme="minorHAnsi"/>
          <w:color w:val="FF0000"/>
          <w:sz w:val="24"/>
          <w:szCs w:val="24"/>
          <w:lang w:eastAsia="pt-BR"/>
        </w:rPr>
        <w:t>(local de execução do objeto</w:t>
      </w:r>
      <w:r w:rsidR="00141F90">
        <w:rPr>
          <w:rFonts w:eastAsia="Times New Roman" w:cstheme="minorHAnsi"/>
          <w:color w:val="FF0000"/>
          <w:sz w:val="24"/>
          <w:szCs w:val="24"/>
          <w:lang w:eastAsia="pt-BR"/>
        </w:rPr>
        <w:t xml:space="preserve"> e unidade do IFF</w:t>
      </w:r>
      <w:r w:rsidRPr="00A52EDE">
        <w:rPr>
          <w:rFonts w:eastAsia="Times New Roman" w:cstheme="minorHAnsi"/>
          <w:sz w:val="24"/>
          <w:szCs w:val="24"/>
          <w:lang w:eastAsia="pt-BR"/>
        </w:rPr>
        <w:t>), conforme especificações estabelecidas no plano de trabalho em anexo.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9467DE" w:rsidRDefault="00A801A3" w:rsidP="00A801A3">
            <w:pPr>
              <w:spacing w:before="100" w:beforeAutospacing="1" w:after="100" w:afterAutospacing="1" w:line="240" w:lineRule="auto"/>
              <w:ind w:left="144" w:right="142"/>
              <w:jc w:val="both"/>
              <w:rPr>
                <w:rFonts w:eastAsia="Times New Roman" w:cstheme="minorHAnsi"/>
                <w:i/>
                <w:iCs/>
                <w:lang w:eastAsia="pt-BR"/>
              </w:rPr>
            </w:pPr>
            <w:r w:rsidRPr="009467DE">
              <w:rPr>
                <w:rFonts w:eastAsia="Times New Roman" w:cstheme="minorHAnsi"/>
                <w:b/>
                <w:bCs/>
                <w:i/>
                <w:iCs/>
                <w:lang w:eastAsia="pt-BR"/>
              </w:rPr>
              <w:t xml:space="preserve">Nota Explicativa </w:t>
            </w:r>
            <w:r w:rsidR="009467DE" w:rsidRPr="009467DE">
              <w:rPr>
                <w:rFonts w:eastAsia="Times New Roman" w:cstheme="minorHAnsi"/>
                <w:b/>
                <w:bCs/>
                <w:i/>
                <w:iCs/>
                <w:lang w:eastAsia="pt-BR"/>
              </w:rPr>
              <w:t>6</w:t>
            </w:r>
            <w:r w:rsidRPr="009467DE">
              <w:rPr>
                <w:rFonts w:eastAsia="Times New Roman" w:cstheme="minorHAnsi"/>
                <w:i/>
                <w:iCs/>
                <w:lang w:eastAsia="pt-BR"/>
              </w:rPr>
              <w:t>: O objeto do Acordo de Cooperação pode abranger uma infinidade de atividades, que sejam de competência comum dos entes envolvidos ou que seja própria de um deles, servindo de instrumental para ação do outro. A título exemplificativo, convém citar: a realização conjunta de pesquisas; a promoção de atividades conjuntas de educação; a troca de informações e dados úteis e/ou necessários para os desempenhos das competências; a elaboração de diagnósticos e relatórios, o intercâmbio de servidores públicos para ações específicas e por prazo determinado, que não configurem cessão; a troca e cessão de insumos; o compartilhamento de materiais e tecnologias, dentre outros.</w:t>
            </w:r>
          </w:p>
          <w:p w:rsidR="00A801A3" w:rsidRPr="009467DE" w:rsidRDefault="00A801A3" w:rsidP="00A801A3">
            <w:pPr>
              <w:spacing w:before="100" w:beforeAutospacing="1" w:after="100" w:afterAutospacing="1" w:line="240" w:lineRule="auto"/>
              <w:ind w:left="144" w:right="148"/>
              <w:jc w:val="both"/>
              <w:rPr>
                <w:rFonts w:eastAsia="Times New Roman" w:cstheme="minorHAnsi"/>
                <w:i/>
                <w:iCs/>
                <w:lang w:eastAsia="pt-BR"/>
              </w:rPr>
            </w:pPr>
            <w:r w:rsidRPr="009467DE">
              <w:rPr>
                <w:rFonts w:eastAsia="Times New Roman" w:cstheme="minorHAnsi"/>
                <w:b/>
                <w:bCs/>
                <w:i/>
                <w:iCs/>
                <w:lang w:eastAsia="pt-BR"/>
              </w:rPr>
              <w:t xml:space="preserve">Nota Explicativa </w:t>
            </w:r>
            <w:r w:rsidR="009467DE" w:rsidRPr="009467DE">
              <w:rPr>
                <w:rFonts w:eastAsia="Times New Roman" w:cstheme="minorHAnsi"/>
                <w:b/>
                <w:bCs/>
                <w:i/>
                <w:iCs/>
                <w:lang w:eastAsia="pt-BR"/>
              </w:rPr>
              <w:t>7</w:t>
            </w:r>
            <w:r w:rsidRPr="009467DE">
              <w:rPr>
                <w:rFonts w:eastAsia="Times New Roman" w:cstheme="minorHAnsi"/>
                <w:i/>
                <w:iCs/>
                <w:lang w:eastAsia="pt-BR"/>
              </w:rPr>
              <w:t>: A descrição do objeto deve ser objetiva, clara e precisa, de modo a se evidenciar o interesse público e recíproco dos envolvidos na parceria.</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9467DE">
      <w:pPr>
        <w:spacing w:before="100" w:beforeAutospacing="1" w:after="100" w:afterAutospacing="1" w:line="240" w:lineRule="auto"/>
        <w:jc w:val="both"/>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SEGUNDA -DO PLANO DE TRABALHO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Para o alcance do objeto pactuado, os partícipes obrigam-se a cumprir o plano de trabalho que, independente de transcrição, é parte integrante e indissociável do presente Acordo de Cooperação Técnica, bem como toda documentação técnica que dele resulte, cujos dados neles contidos acatam os partícipes.</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9467DE" w:rsidRPr="009467DE" w:rsidTr="00A801A3">
        <w:trPr>
          <w:tblCellSpacing w:w="15" w:type="dxa"/>
        </w:trPr>
        <w:tc>
          <w:tcPr>
            <w:tcW w:w="0" w:type="auto"/>
            <w:vAlign w:val="center"/>
            <w:hideMark/>
          </w:tcPr>
          <w:p w:rsidR="00A801A3" w:rsidRPr="009467DE" w:rsidRDefault="00A801A3" w:rsidP="00A52EDE">
            <w:pPr>
              <w:spacing w:before="100" w:beforeAutospacing="1" w:after="100" w:afterAutospacing="1" w:line="240" w:lineRule="auto"/>
              <w:ind w:left="144" w:right="145"/>
              <w:jc w:val="both"/>
              <w:rPr>
                <w:rFonts w:eastAsia="Times New Roman" w:cstheme="minorHAnsi"/>
                <w:i/>
                <w:iCs/>
                <w:lang w:eastAsia="pt-BR"/>
              </w:rPr>
            </w:pPr>
            <w:r w:rsidRPr="00A95869">
              <w:rPr>
                <w:rFonts w:eastAsia="Times New Roman" w:cstheme="minorHAnsi"/>
                <w:b/>
                <w:i/>
                <w:iCs/>
                <w:lang w:eastAsia="pt-BR"/>
              </w:rPr>
              <w:t>Nota Explicativa</w:t>
            </w:r>
            <w:r w:rsidR="00A95869">
              <w:rPr>
                <w:rFonts w:eastAsia="Times New Roman" w:cstheme="minorHAnsi"/>
                <w:b/>
                <w:i/>
                <w:iCs/>
                <w:lang w:eastAsia="pt-BR"/>
              </w:rPr>
              <w:t xml:space="preserve"> </w:t>
            </w:r>
            <w:proofErr w:type="gramStart"/>
            <w:r w:rsidR="009467DE" w:rsidRPr="00A95869">
              <w:rPr>
                <w:rFonts w:eastAsia="Times New Roman" w:cstheme="minorHAnsi"/>
                <w:b/>
                <w:i/>
                <w:iCs/>
                <w:lang w:eastAsia="pt-BR"/>
              </w:rPr>
              <w:t>8</w:t>
            </w:r>
            <w:proofErr w:type="gramEnd"/>
            <w:r w:rsidRPr="009467DE">
              <w:rPr>
                <w:rFonts w:eastAsia="Times New Roman" w:cstheme="minorHAnsi"/>
                <w:i/>
                <w:iCs/>
                <w:lang w:eastAsia="pt-BR"/>
              </w:rPr>
              <w:t>: O plano de trabalho é peça fundamental para legitimar a celebração de tais instrumentos, haja vista representar a materialização da fase anterior atinente ao planejamento. É a peça-chave para o alcance do resultado pretendido pelos partícipes.</w:t>
            </w:r>
          </w:p>
          <w:p w:rsidR="00A801A3" w:rsidRPr="009467DE" w:rsidRDefault="00A801A3" w:rsidP="00A52EDE">
            <w:pPr>
              <w:spacing w:before="100" w:beforeAutospacing="1" w:after="100" w:afterAutospacing="1" w:line="240" w:lineRule="auto"/>
              <w:ind w:left="144" w:right="144"/>
              <w:jc w:val="both"/>
              <w:rPr>
                <w:rFonts w:eastAsia="Times New Roman" w:cstheme="minorHAnsi"/>
                <w:i/>
                <w:iCs/>
                <w:lang w:eastAsia="pt-BR"/>
              </w:rPr>
            </w:pPr>
            <w:r w:rsidRPr="009467DE">
              <w:rPr>
                <w:rFonts w:eastAsia="Times New Roman" w:cstheme="minorHAnsi"/>
                <w:i/>
                <w:iCs/>
                <w:lang w:eastAsia="pt-BR"/>
              </w:rPr>
              <w:t>O adequado planejamento contido no plano de trabalho traz maior segurança nas condutas de cada um dos partícipes, assim como facilita a realização de fiscalização pelos demais órgãos de controle interno e externo.</w:t>
            </w:r>
          </w:p>
          <w:p w:rsidR="00A801A3" w:rsidRPr="009467DE" w:rsidRDefault="00A801A3" w:rsidP="00A801A3">
            <w:pPr>
              <w:spacing w:before="100" w:beforeAutospacing="1" w:after="100" w:afterAutospacing="1" w:line="240" w:lineRule="auto"/>
              <w:ind w:left="144" w:right="147"/>
              <w:jc w:val="both"/>
              <w:rPr>
                <w:rFonts w:eastAsia="Times New Roman" w:cstheme="minorHAnsi"/>
                <w:i/>
                <w:iCs/>
                <w:lang w:eastAsia="pt-BR"/>
              </w:rPr>
            </w:pPr>
            <w:r w:rsidRPr="009467DE">
              <w:rPr>
                <w:rFonts w:eastAsia="Times New Roman" w:cstheme="minorHAnsi"/>
                <w:i/>
                <w:iCs/>
                <w:lang w:eastAsia="pt-BR"/>
              </w:rPr>
              <w:t>Vale dizer, a regularidade do instrumento depende, em primeiro lugar, do plano de trabalho. Se este instrumento for elaborado de forma correta, planejada e detalhada, bastará aos partícipes cumpri-lo para garantir o sucesso do ajuste.</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9467DE" w:rsidRPr="009467DE" w:rsidTr="00A801A3">
        <w:trPr>
          <w:gridAfter w:val="1"/>
          <w:tblCellSpacing w:w="15" w:type="dxa"/>
        </w:trPr>
        <w:tc>
          <w:tcPr>
            <w:tcW w:w="0" w:type="auto"/>
            <w:vAlign w:val="center"/>
            <w:hideMark/>
          </w:tcPr>
          <w:p w:rsidR="00A801A3" w:rsidRPr="009467DE" w:rsidRDefault="00A801A3" w:rsidP="00A801A3">
            <w:pPr>
              <w:spacing w:after="0" w:line="240" w:lineRule="auto"/>
              <w:rPr>
                <w:rFonts w:eastAsia="Times New Roman" w:cstheme="minorHAnsi"/>
                <w:i/>
                <w:iCs/>
                <w:lang w:eastAsia="pt-BR"/>
              </w:rPr>
            </w:pPr>
          </w:p>
        </w:tc>
      </w:tr>
      <w:tr w:rsidR="009467DE" w:rsidRPr="009467DE" w:rsidTr="00A801A3">
        <w:trPr>
          <w:tblCellSpacing w:w="15" w:type="dxa"/>
        </w:trPr>
        <w:tc>
          <w:tcPr>
            <w:tcW w:w="0" w:type="auto"/>
            <w:vAlign w:val="center"/>
            <w:hideMark/>
          </w:tcPr>
          <w:p w:rsidR="00A801A3" w:rsidRPr="009467DE" w:rsidRDefault="00A801A3" w:rsidP="00A801A3">
            <w:pPr>
              <w:spacing w:after="0" w:line="240" w:lineRule="auto"/>
              <w:rPr>
                <w:rFonts w:eastAsia="Times New Roman" w:cstheme="minorHAnsi"/>
                <w:i/>
                <w:iCs/>
                <w:lang w:eastAsia="pt-BR"/>
              </w:rPr>
            </w:pPr>
          </w:p>
        </w:tc>
        <w:tc>
          <w:tcPr>
            <w:tcW w:w="0" w:type="auto"/>
            <w:vAlign w:val="center"/>
            <w:hideMark/>
          </w:tcPr>
          <w:p w:rsidR="00A801A3" w:rsidRPr="009467DE" w:rsidRDefault="00A801A3" w:rsidP="00A801A3">
            <w:pPr>
              <w:spacing w:after="0" w:line="240" w:lineRule="auto"/>
              <w:rPr>
                <w:rFonts w:eastAsia="Times New Roman" w:cstheme="minorHAnsi"/>
                <w:i/>
                <w:iCs/>
                <w:lang w:eastAsia="pt-BR"/>
              </w:rPr>
            </w:pPr>
          </w:p>
        </w:tc>
      </w:tr>
    </w:tbl>
    <w:p w:rsidR="00A801A3" w:rsidRPr="009467DE" w:rsidRDefault="00A801A3" w:rsidP="00A801A3">
      <w:pPr>
        <w:spacing w:after="0" w:line="240" w:lineRule="auto"/>
        <w:rPr>
          <w:rFonts w:eastAsia="Times New Roman" w:cstheme="minorHAnsi"/>
          <w:i/>
          <w:iCs/>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8B2CD4" w:rsidRPr="00A52EDE" w:rsidRDefault="00A801A3" w:rsidP="008B2CD4">
      <w:pPr>
        <w:spacing w:line="240" w:lineRule="auto"/>
        <w:ind w:left="-142"/>
        <w:jc w:val="both"/>
        <w:rPr>
          <w:rFonts w:eastAsia="Times New Roman" w:cstheme="minorHAnsi"/>
          <w:b/>
          <w:bCs/>
          <w:color w:val="000000" w:themeColor="text1"/>
          <w:sz w:val="24"/>
          <w:szCs w:val="24"/>
          <w:lang w:eastAsia="pt-BR"/>
        </w:rPr>
      </w:pPr>
      <w:r w:rsidRPr="00A52EDE">
        <w:rPr>
          <w:rFonts w:eastAsia="Times New Roman" w:cstheme="minorHAnsi"/>
          <w:b/>
          <w:bCs/>
          <w:kern w:val="36"/>
          <w:sz w:val="24"/>
          <w:szCs w:val="24"/>
          <w:lang w:eastAsia="pt-BR"/>
        </w:rPr>
        <w:t xml:space="preserve">CLÁUSULA TERCEIRA - </w:t>
      </w:r>
      <w:r w:rsidR="008B2CD4" w:rsidRPr="00A52EDE">
        <w:rPr>
          <w:rFonts w:eastAsia="Times New Roman" w:cstheme="minorHAnsi"/>
          <w:b/>
          <w:bCs/>
          <w:color w:val="000000" w:themeColor="text1"/>
          <w:sz w:val="24"/>
          <w:szCs w:val="24"/>
          <w:lang w:eastAsia="pt-BR"/>
        </w:rPr>
        <w:t>SÃO OBRIGAÇÕES COMUNS DAS PARTES, EM ESPECIAL:</w:t>
      </w:r>
    </w:p>
    <w:p w:rsidR="00A801A3" w:rsidRPr="00A52EDE" w:rsidRDefault="00A801A3" w:rsidP="00A801A3">
      <w:pPr>
        <w:spacing w:before="100" w:beforeAutospacing="1" w:after="100" w:afterAutospacing="1" w:line="240" w:lineRule="auto"/>
        <w:ind w:left="122"/>
        <w:jc w:val="both"/>
        <w:outlineLvl w:val="0"/>
        <w:rPr>
          <w:rFonts w:eastAsia="Times New Roman" w:cstheme="minorHAnsi"/>
          <w:b/>
          <w:bCs/>
          <w:kern w:val="36"/>
          <w:sz w:val="24"/>
          <w:szCs w:val="24"/>
          <w:lang w:eastAsia="pt-BR"/>
        </w:rPr>
      </w:pP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elaborar o Plano de Trabalho relativo aos objetivos deste Acordo;</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executar as ações objeto deste Acordo, assim como monitorar os resultados;</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designar, no prazo de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dias, contados da publicação do presente instrumento, representantes institucionais incumbidos de coordenar a execução deste Acordo;</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responsabilizar-se por quaisquer danos porventura causados, dolosa ou culposamente, por seus colaboradores, servidores ou prepostos, ao patrimônio da outra parte, quando da execução deste Acordo;</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analisar</w:t>
      </w:r>
      <w:proofErr w:type="gramEnd"/>
      <w:r w:rsidRPr="00A52EDE">
        <w:rPr>
          <w:rFonts w:eastAsia="Times New Roman" w:cstheme="minorHAnsi"/>
          <w:sz w:val="24"/>
          <w:szCs w:val="24"/>
          <w:lang w:eastAsia="pt-BR"/>
        </w:rPr>
        <w:t xml:space="preserve"> resultados parciais, reformulando metas quando necessário ao atingimento do resultado final;</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cumprir as atribuições próprias conforme definido no instrumento;</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realizar vistorias em conjunto, quando necessário;</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disponibilizar recursos humanos, tecnológicos e materiais para executar as ações, mediante custeio próprio;</w:t>
      </w:r>
    </w:p>
    <w:p w:rsidR="00A801A3" w:rsidRPr="00A52EDE" w:rsidRDefault="00A801A3" w:rsidP="00A801A3">
      <w:pPr>
        <w:numPr>
          <w:ilvl w:val="0"/>
          <w:numId w:val="4"/>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permitir o livre acesso a agentes da administração pública (controle interno e externo), a todos os documentos relacionados ao acordo, assim como aos elementos de sua execução;</w:t>
      </w:r>
    </w:p>
    <w:p w:rsidR="00A801A3" w:rsidRPr="00A52EDE" w:rsidRDefault="00A801A3" w:rsidP="00A801A3">
      <w:pPr>
        <w:numPr>
          <w:ilvl w:val="0"/>
          <w:numId w:val="5"/>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fornecer ao parceiro as informações necessárias e disponíveis para o cumprimento das obrigações acordadas;</w:t>
      </w:r>
    </w:p>
    <w:p w:rsidR="00A801A3" w:rsidRPr="00A52EDE" w:rsidRDefault="00A801A3" w:rsidP="00A801A3">
      <w:pPr>
        <w:numPr>
          <w:ilvl w:val="0"/>
          <w:numId w:val="5"/>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manter sigilo das informações sensíveis </w:t>
      </w:r>
      <w:r w:rsidRPr="00A52EDE">
        <w:rPr>
          <w:rFonts w:eastAsia="Times New Roman" w:cstheme="minorHAnsi"/>
          <w:color w:val="FF0000"/>
          <w:sz w:val="24"/>
          <w:szCs w:val="24"/>
          <w:lang w:eastAsia="pt-BR"/>
        </w:rPr>
        <w:t xml:space="preserve">(conforme classificação da Lei nº12.527/2011- Lei de Acesso à Informação - LAI) </w:t>
      </w:r>
      <w:r w:rsidRPr="00A52EDE">
        <w:rPr>
          <w:rFonts w:eastAsia="Times New Roman" w:cstheme="minorHAnsi"/>
          <w:sz w:val="24"/>
          <w:szCs w:val="24"/>
          <w:lang w:eastAsia="pt-BR"/>
        </w:rPr>
        <w:t>obtidas em razão da execução do acordo, somente divulgando-as se houver expressa autorização dos partícipes; e</w:t>
      </w:r>
    </w:p>
    <w:p w:rsidR="00A801A3" w:rsidRPr="00A52EDE" w:rsidRDefault="009467DE" w:rsidP="00A801A3">
      <w:pPr>
        <w:numPr>
          <w:ilvl w:val="0"/>
          <w:numId w:val="6"/>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obedecer às</w:t>
      </w:r>
      <w:r w:rsidR="00A801A3" w:rsidRPr="00A52EDE">
        <w:rPr>
          <w:rFonts w:eastAsia="Times New Roman" w:cstheme="minorHAnsi"/>
          <w:sz w:val="24"/>
          <w:szCs w:val="24"/>
          <w:lang w:eastAsia="pt-BR"/>
        </w:rPr>
        <w:t xml:space="preserve"> restrições legais relativas à propriedade intelectual, se for o caso.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b/>
          <w:bCs/>
          <w:sz w:val="24"/>
          <w:szCs w:val="24"/>
          <w:lang w:eastAsia="pt-BR"/>
        </w:rPr>
        <w:t xml:space="preserve">Subcláusula única </w:t>
      </w:r>
      <w:r w:rsidRPr="00A52EDE">
        <w:rPr>
          <w:rFonts w:eastAsia="Times New Roman" w:cstheme="minorHAnsi"/>
          <w:sz w:val="24"/>
          <w:szCs w:val="24"/>
          <w:lang w:eastAsia="pt-BR"/>
        </w:rPr>
        <w:t>– As partes concordam em oferecer, em regime de colaboração mútua, todas as facilidades para a execução do presente instrumento, de modo a, no limite de suas possibilidades, não faltarem recursos humanos, materiais e instalações, conforme as exigências do Plano de Trabalho.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QUARTA - DAS OBRIGAÇÕES DO PARTÍCIPE 1</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Para viabilizar o objeto deste instrumento, são responsabilidades da (o):</w:t>
      </w: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QUINTA - DAS OBRIGAÇÕES DO PARTÍCIPE 2</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Para viabilizar o objeto deste instrumento, são responsabilidades da (o):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9467DE" w:rsidRPr="009467DE" w:rsidTr="00A801A3">
        <w:trPr>
          <w:tblCellSpacing w:w="15" w:type="dxa"/>
        </w:trPr>
        <w:tc>
          <w:tcPr>
            <w:tcW w:w="0" w:type="auto"/>
            <w:vAlign w:val="center"/>
            <w:hideMark/>
          </w:tcPr>
          <w:p w:rsidR="00A801A3" w:rsidRPr="00D028B8" w:rsidRDefault="00A801A3" w:rsidP="00A95869">
            <w:pPr>
              <w:spacing w:before="100" w:beforeAutospacing="1" w:after="100" w:afterAutospacing="1" w:line="240" w:lineRule="auto"/>
              <w:ind w:left="144" w:right="145"/>
              <w:jc w:val="both"/>
              <w:divId w:val="1975862877"/>
              <w:rPr>
                <w:rFonts w:eastAsia="Times New Roman" w:cstheme="minorHAnsi"/>
                <w:i/>
                <w:iCs/>
                <w:lang w:eastAsia="pt-BR"/>
              </w:rPr>
            </w:pPr>
            <w:r w:rsidRPr="00D028B8">
              <w:rPr>
                <w:rFonts w:eastAsia="Times New Roman" w:cstheme="minorHAnsi"/>
                <w:b/>
                <w:bCs/>
                <w:i/>
                <w:iCs/>
                <w:lang w:eastAsia="pt-BR"/>
              </w:rPr>
              <w:t>Nota Explicativa</w:t>
            </w:r>
            <w:r w:rsidR="00D028B8" w:rsidRPr="00D028B8">
              <w:rPr>
                <w:rFonts w:eastAsia="Times New Roman" w:cstheme="minorHAnsi"/>
                <w:b/>
                <w:bCs/>
                <w:i/>
                <w:iCs/>
                <w:lang w:eastAsia="pt-BR"/>
              </w:rPr>
              <w:t xml:space="preserve"> </w:t>
            </w:r>
            <w:proofErr w:type="gramStart"/>
            <w:r w:rsidR="00A95869">
              <w:rPr>
                <w:rFonts w:eastAsia="Times New Roman" w:cstheme="minorHAnsi"/>
                <w:b/>
                <w:bCs/>
                <w:i/>
                <w:iCs/>
                <w:lang w:eastAsia="pt-BR"/>
              </w:rPr>
              <w:t>9</w:t>
            </w:r>
            <w:proofErr w:type="gramEnd"/>
            <w:r w:rsidRPr="00D028B8">
              <w:rPr>
                <w:rFonts w:eastAsia="Times New Roman" w:cstheme="minorHAnsi"/>
                <w:i/>
                <w:iCs/>
                <w:lang w:eastAsia="pt-BR"/>
              </w:rPr>
              <w:t xml:space="preserve">: Deve haver o detalhamento das obrigações de cada um dos partícipes, </w:t>
            </w:r>
            <w:r w:rsidRPr="00D028B8">
              <w:rPr>
                <w:rFonts w:eastAsia="Times New Roman" w:cstheme="minorHAnsi"/>
                <w:i/>
                <w:iCs/>
                <w:lang w:eastAsia="pt-BR"/>
              </w:rPr>
              <w:lastRenderedPageBreak/>
              <w:t>de acordo com o objeto do ajuste, deixando evidente a maneira como irão contribuir para a consecução do objeto e atingimento do resultado proposto.</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SEXTA    –     DO     GERENCIAMENTO    DO     ACORDO     DE COOPERAÇÃO TÉCNICA</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No prazo de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dias a contar da celebração do presente acordo, cada partícipe designará formalmente, mediante portaria, preferencialmente servidores públicos envolvidos e responsáveis para gerenciar a parceria; zelar por seu fiel cumprimento; coordenar, organizar, articular, acompanhar monitorar e supervisionar as ações que serão tomadas para o cumprimento do ajuste.</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b/>
          <w:bCs/>
          <w:sz w:val="24"/>
          <w:szCs w:val="24"/>
          <w:lang w:eastAsia="pt-BR"/>
        </w:rPr>
        <w:t xml:space="preserve">Subcláusula primeira. </w:t>
      </w:r>
      <w:r w:rsidRPr="00A52EDE">
        <w:rPr>
          <w:rFonts w:eastAsia="Times New Roman" w:cstheme="minorHAnsi"/>
          <w:sz w:val="24"/>
          <w:szCs w:val="24"/>
          <w:lang w:eastAsia="pt-BR"/>
        </w:rPr>
        <w:t>Competirá aos designados a comunicação com o outro partícipe, bem como transmitir e receber solicitações; marcar reuniões, devendo todas as comunicações serem documentadas.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b/>
          <w:bCs/>
          <w:sz w:val="24"/>
          <w:szCs w:val="24"/>
          <w:lang w:eastAsia="pt-BR"/>
        </w:rPr>
        <w:t xml:space="preserve">Subcláusula segunda. </w:t>
      </w:r>
      <w:r w:rsidRPr="00A52EDE">
        <w:rPr>
          <w:rFonts w:eastAsia="Times New Roman" w:cstheme="minorHAnsi"/>
          <w:sz w:val="24"/>
          <w:szCs w:val="24"/>
          <w:lang w:eastAsia="pt-BR"/>
        </w:rPr>
        <w:t xml:space="preserve">Sempre que o indicado não puder continuar a desempenhar a incumbência, este deverá ser substituído. A comunicação deverá ser feita ao outro partícipe, no prazo de até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dias da ocorrência do evento, seguida da identificação do substituto.</w:t>
      </w: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SÉTIMA     –      DOS      RECURSOS     ORÇAMENTÁRIOS     E PATRIMONIAIS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Não haverá transferência voluntária de recursos financeiros entre os partícipes para a execução do presente </w:t>
      </w:r>
      <w:r w:rsidRPr="00A52EDE">
        <w:rPr>
          <w:rFonts w:eastAsia="Times New Roman" w:cstheme="minorHAnsi"/>
          <w:color w:val="FF0000"/>
          <w:sz w:val="24"/>
          <w:szCs w:val="24"/>
          <w:lang w:eastAsia="pt-BR"/>
        </w:rPr>
        <w:t xml:space="preserve">Acordo </w:t>
      </w:r>
      <w:r w:rsidRPr="00A52EDE">
        <w:rPr>
          <w:rFonts w:eastAsia="Times New Roman" w:cstheme="minorHAnsi"/>
          <w:sz w:val="24"/>
          <w:szCs w:val="24"/>
          <w:lang w:eastAsia="pt-BR"/>
        </w:rPr>
        <w:t>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Os serviços decorrentes do presente </w:t>
      </w:r>
      <w:r w:rsidRPr="00A52EDE">
        <w:rPr>
          <w:rFonts w:eastAsia="Times New Roman" w:cstheme="minorHAnsi"/>
          <w:color w:val="FF0000"/>
          <w:sz w:val="24"/>
          <w:szCs w:val="24"/>
          <w:lang w:eastAsia="pt-BR"/>
        </w:rPr>
        <w:t xml:space="preserve">Acordo </w:t>
      </w:r>
      <w:r w:rsidRPr="00A52EDE">
        <w:rPr>
          <w:rFonts w:eastAsia="Times New Roman" w:cstheme="minorHAnsi"/>
          <w:sz w:val="24"/>
          <w:szCs w:val="24"/>
          <w:lang w:eastAsia="pt-BR"/>
        </w:rPr>
        <w:t>serão prestados em regime de cooperação mútua, não cabendo aos partícipes quaisquer remunerações pelos mesmos.</w:t>
      </w: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OITAVA – DOS RECURSOS HUMANOS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Os recursos humanos utilizados por quaisquer dos PARTÍCIPES, em decorrência das atividades inerentes ao presente Acordo, não sofrerão alteração na sua vinculação nem acarretarão quaisquer ônus ao outro partícipe.</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As atividades não implicarão cessão de servidores, que poderão ser designados apenas para o desempenho de ação específica prevista no acordo e por prazo determinado.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lastRenderedPageBreak/>
        <w:t>CLÁUSULA NONA - DO PRAZO E VIGÊNCIA</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O prazo de vigência deste Acordo de Cooperação será de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 xml:space="preserve">meses/anos a partir </w:t>
      </w:r>
      <w:r w:rsidRPr="00A52EDE">
        <w:rPr>
          <w:rFonts w:eastAsia="Times New Roman" w:cstheme="minorHAnsi"/>
          <w:color w:val="FF0000"/>
          <w:sz w:val="24"/>
          <w:szCs w:val="24"/>
          <w:lang w:eastAsia="pt-BR"/>
        </w:rPr>
        <w:t xml:space="preserve">da assinatura ou da publicação </w:t>
      </w:r>
      <w:r w:rsidRPr="00A52EDE">
        <w:rPr>
          <w:rFonts w:eastAsia="Times New Roman" w:cstheme="minorHAnsi"/>
          <w:sz w:val="24"/>
          <w:szCs w:val="24"/>
          <w:lang w:eastAsia="pt-BR"/>
        </w:rPr>
        <w:t>no Diário Oficial da União, podendo ser prorrogado, mediante a celebração de aditivo.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D028B8" w:rsidRDefault="00A801A3" w:rsidP="00A801A3">
            <w:pPr>
              <w:spacing w:before="100" w:beforeAutospacing="1" w:after="100" w:afterAutospacing="1" w:line="240" w:lineRule="auto"/>
              <w:ind w:left="144" w:right="144"/>
              <w:jc w:val="both"/>
              <w:rPr>
                <w:rFonts w:eastAsia="Times New Roman" w:cstheme="minorHAnsi"/>
                <w:i/>
                <w:iCs/>
                <w:lang w:eastAsia="pt-BR"/>
              </w:rPr>
            </w:pPr>
            <w:r w:rsidRPr="00D028B8">
              <w:rPr>
                <w:rFonts w:eastAsia="Times New Roman" w:cstheme="minorHAnsi"/>
                <w:b/>
                <w:bCs/>
                <w:i/>
                <w:iCs/>
                <w:lang w:eastAsia="pt-BR"/>
              </w:rPr>
              <w:t xml:space="preserve">Nota Explicativa </w:t>
            </w:r>
            <w:r w:rsidR="00A95869">
              <w:rPr>
                <w:rFonts w:eastAsia="Times New Roman" w:cstheme="minorHAnsi"/>
                <w:b/>
                <w:bCs/>
                <w:i/>
                <w:iCs/>
                <w:lang w:eastAsia="pt-BR"/>
              </w:rPr>
              <w:t>10</w:t>
            </w:r>
            <w:r w:rsidRPr="00D028B8">
              <w:rPr>
                <w:rFonts w:eastAsia="Times New Roman" w:cstheme="minorHAnsi"/>
                <w:b/>
                <w:bCs/>
                <w:i/>
                <w:iCs/>
                <w:lang w:eastAsia="pt-BR"/>
              </w:rPr>
              <w:t xml:space="preserve">: </w:t>
            </w:r>
            <w:r w:rsidRPr="00D028B8">
              <w:rPr>
                <w:rFonts w:eastAsia="Times New Roman" w:cstheme="minorHAnsi"/>
                <w:i/>
                <w:iCs/>
                <w:lang w:eastAsia="pt-BR"/>
              </w:rPr>
              <w:t>O instrumento não pode ter prazo de vigência indeterminado. A propósito, a ON 44/2014 – AGU traz o seguinte enunciado:</w:t>
            </w:r>
          </w:p>
          <w:p w:rsidR="00A801A3" w:rsidRPr="00D028B8" w:rsidRDefault="00A801A3" w:rsidP="00A801A3">
            <w:pPr>
              <w:numPr>
                <w:ilvl w:val="0"/>
                <w:numId w:val="7"/>
              </w:numPr>
              <w:spacing w:before="100" w:beforeAutospacing="1" w:after="100" w:afterAutospacing="1" w:line="240" w:lineRule="auto"/>
              <w:jc w:val="both"/>
              <w:rPr>
                <w:rFonts w:eastAsia="Times New Roman" w:cstheme="minorHAnsi"/>
                <w:i/>
                <w:iCs/>
                <w:lang w:eastAsia="pt-BR"/>
              </w:rPr>
            </w:pPr>
            <w:r w:rsidRPr="00D028B8">
              <w:rPr>
                <w:rFonts w:eastAsia="Times New Roman" w:cstheme="minorHAnsi"/>
                <w:i/>
                <w:iCs/>
                <w:lang w:eastAsia="pt-BR"/>
              </w:rPr>
              <w:t>- A VIGÊNCIA DO CONVÊNIO DEVERÁ SER DIMENSIONADA SEGUNDO O PRAZO PREVISTO PARA O ALCANCE DAS METAS TRAÇADAS NO PLANO DE TRABALHO, NÃO SE APLICANDO O INCISO II DO ART. 57 DA LEI Nº 8.666, DE 1993.</w:t>
            </w:r>
          </w:p>
          <w:p w:rsidR="00A801A3" w:rsidRPr="00D028B8" w:rsidRDefault="00A801A3" w:rsidP="00A801A3">
            <w:pPr>
              <w:numPr>
                <w:ilvl w:val="0"/>
                <w:numId w:val="7"/>
              </w:numPr>
              <w:spacing w:before="100" w:beforeAutospacing="1" w:after="100" w:afterAutospacing="1" w:line="240" w:lineRule="auto"/>
              <w:jc w:val="both"/>
              <w:rPr>
                <w:rFonts w:eastAsia="Times New Roman" w:cstheme="minorHAnsi"/>
                <w:i/>
                <w:iCs/>
                <w:lang w:eastAsia="pt-BR"/>
              </w:rPr>
            </w:pPr>
            <w:r w:rsidRPr="00D028B8">
              <w:rPr>
                <w:rFonts w:eastAsia="Times New Roman" w:cstheme="minorHAnsi"/>
                <w:i/>
                <w:iCs/>
                <w:lang w:eastAsia="pt-BR"/>
              </w:rPr>
              <w:t>- RESSALVADAS AS HIPÓTESES PREVISTAS EM LEI, NÃO É ADMITIDA A VIGÊNCIA POR PRAZO INDETERMINADO, DEVENDO CONSTAR NO PLANO DE TRABALHO O RESPECTIVO CRONOGRAMA DE EXECUÇÃO.</w:t>
            </w:r>
          </w:p>
          <w:p w:rsidR="00A801A3" w:rsidRPr="00D028B8" w:rsidRDefault="00A801A3" w:rsidP="00A801A3">
            <w:pPr>
              <w:numPr>
                <w:ilvl w:val="0"/>
                <w:numId w:val="7"/>
              </w:numPr>
              <w:spacing w:before="100" w:beforeAutospacing="1" w:after="100" w:afterAutospacing="1" w:line="240" w:lineRule="auto"/>
              <w:jc w:val="both"/>
              <w:rPr>
                <w:rFonts w:eastAsia="Times New Roman" w:cstheme="minorHAnsi"/>
                <w:i/>
                <w:iCs/>
                <w:lang w:eastAsia="pt-BR"/>
              </w:rPr>
            </w:pPr>
            <w:r w:rsidRPr="00D028B8">
              <w:rPr>
                <w:rFonts w:eastAsia="Times New Roman" w:cstheme="minorHAnsi"/>
                <w:i/>
                <w:iCs/>
                <w:lang w:eastAsia="pt-BR"/>
              </w:rPr>
              <w:t>- É VEDADA A INCLUSÃO POSTERIOR DE METAS QUE NÃO TENHAM RELAÇÃO COM O OBJETO INICIALMENTE PACTUADO."</w:t>
            </w:r>
          </w:p>
          <w:p w:rsidR="00A801A3" w:rsidRPr="00D028B8" w:rsidRDefault="00A801A3" w:rsidP="00A801A3">
            <w:pPr>
              <w:spacing w:before="100" w:beforeAutospacing="1" w:after="100" w:afterAutospacing="1" w:line="240" w:lineRule="auto"/>
              <w:ind w:left="144" w:right="144"/>
              <w:jc w:val="both"/>
              <w:rPr>
                <w:rFonts w:eastAsia="Times New Roman" w:cstheme="minorHAnsi"/>
                <w:i/>
                <w:iCs/>
                <w:lang w:eastAsia="pt-BR"/>
              </w:rPr>
            </w:pPr>
            <w:r w:rsidRPr="00D028B8">
              <w:rPr>
                <w:rFonts w:eastAsia="Times New Roman" w:cstheme="minorHAnsi"/>
                <w:b/>
                <w:bCs/>
                <w:i/>
                <w:iCs/>
                <w:lang w:eastAsia="pt-BR"/>
              </w:rPr>
              <w:t xml:space="preserve">Nota Explicativa </w:t>
            </w:r>
            <w:r w:rsidR="00D028B8">
              <w:rPr>
                <w:rFonts w:eastAsia="Times New Roman" w:cstheme="minorHAnsi"/>
                <w:b/>
                <w:bCs/>
                <w:i/>
                <w:iCs/>
                <w:lang w:eastAsia="pt-BR"/>
              </w:rPr>
              <w:t>1</w:t>
            </w:r>
            <w:r w:rsidR="00A95869">
              <w:rPr>
                <w:rFonts w:eastAsia="Times New Roman" w:cstheme="minorHAnsi"/>
                <w:b/>
                <w:bCs/>
                <w:i/>
                <w:iCs/>
                <w:lang w:eastAsia="pt-BR"/>
              </w:rPr>
              <w:t>1</w:t>
            </w:r>
            <w:r w:rsidRPr="00D028B8">
              <w:rPr>
                <w:rFonts w:eastAsia="Times New Roman" w:cstheme="minorHAnsi"/>
                <w:b/>
                <w:bCs/>
                <w:i/>
                <w:iCs/>
                <w:lang w:eastAsia="pt-BR"/>
              </w:rPr>
              <w:t xml:space="preserve">: </w:t>
            </w:r>
            <w:r w:rsidRPr="00D028B8">
              <w:rPr>
                <w:rFonts w:eastAsia="Times New Roman" w:cstheme="minorHAnsi"/>
                <w:i/>
                <w:iCs/>
                <w:lang w:eastAsia="pt-BR"/>
              </w:rPr>
              <w:t>A prorrogação deverá ser ajustada pelas partes, com a motivação explicitada nos autos, assim como deverá ser seguida de novo plano de trabalho com os ajustes no cronograma de execução.</w:t>
            </w:r>
          </w:p>
          <w:p w:rsidR="00A801A3" w:rsidRPr="009467DE" w:rsidRDefault="00A801A3" w:rsidP="00A95869">
            <w:pPr>
              <w:spacing w:before="100" w:beforeAutospacing="1" w:after="100" w:afterAutospacing="1" w:line="240" w:lineRule="auto"/>
              <w:ind w:left="144" w:right="144"/>
              <w:jc w:val="both"/>
              <w:rPr>
                <w:rFonts w:eastAsia="Times New Roman" w:cstheme="minorHAnsi"/>
                <w:color w:val="FF0000"/>
                <w:lang w:eastAsia="pt-BR"/>
              </w:rPr>
            </w:pPr>
            <w:r w:rsidRPr="00D028B8">
              <w:rPr>
                <w:rFonts w:eastAsia="Times New Roman" w:cstheme="minorHAnsi"/>
                <w:b/>
                <w:bCs/>
                <w:i/>
                <w:iCs/>
                <w:lang w:eastAsia="pt-BR"/>
              </w:rPr>
              <w:t xml:space="preserve">Nota Explicativa </w:t>
            </w:r>
            <w:r w:rsidR="00D028B8">
              <w:rPr>
                <w:rFonts w:eastAsia="Times New Roman" w:cstheme="minorHAnsi"/>
                <w:b/>
                <w:bCs/>
                <w:i/>
                <w:iCs/>
                <w:lang w:eastAsia="pt-BR"/>
              </w:rPr>
              <w:t>1</w:t>
            </w:r>
            <w:r w:rsidR="00A95869">
              <w:rPr>
                <w:rFonts w:eastAsia="Times New Roman" w:cstheme="minorHAnsi"/>
                <w:b/>
                <w:bCs/>
                <w:i/>
                <w:iCs/>
                <w:lang w:eastAsia="pt-BR"/>
              </w:rPr>
              <w:t>2</w:t>
            </w:r>
            <w:r w:rsidRPr="00D028B8">
              <w:rPr>
                <w:rFonts w:eastAsia="Times New Roman" w:cstheme="minorHAnsi"/>
                <w:b/>
                <w:bCs/>
                <w:i/>
                <w:iCs/>
                <w:lang w:eastAsia="pt-BR"/>
              </w:rPr>
              <w:t xml:space="preserve">: </w:t>
            </w:r>
            <w:r w:rsidRPr="00D028B8">
              <w:rPr>
                <w:rFonts w:eastAsia="Times New Roman" w:cstheme="minorHAnsi"/>
                <w:i/>
                <w:iCs/>
                <w:lang w:eastAsia="pt-BR"/>
              </w:rPr>
              <w:t>O prazo de vigência deve ser fixado guardando compatibilidade com o necessário à execução do objeto acordado, que, todavia, não se limita ao prazo de 60 meses previsto no art.57 da Lei nº 8.666/93, haja vista não haver correlação com o exercício financeiro.</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 DAS ALTERAÇÕES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O presente Acordo poderá ser alterado, no todo ou em parte, mediante termo aditivo, desde que mantido o seu objeto.</w:t>
      </w:r>
    </w:p>
    <w:p w:rsidR="00A801A3" w:rsidRPr="009467DE" w:rsidRDefault="00A801A3" w:rsidP="009467DE">
      <w:pPr>
        <w:spacing w:before="100" w:beforeAutospacing="1" w:after="100" w:afterAutospacing="1" w:line="240" w:lineRule="auto"/>
        <w:rPr>
          <w:rFonts w:eastAsia="Times New Roman" w:cstheme="minorHAnsi"/>
          <w:b/>
          <w:bCs/>
          <w:sz w:val="24"/>
          <w:szCs w:val="24"/>
          <w:lang w:eastAsia="pt-BR"/>
        </w:rPr>
      </w:pPr>
      <w:r w:rsidRPr="009467DE">
        <w:rPr>
          <w:rFonts w:eastAsia="Times New Roman" w:cstheme="minorHAnsi"/>
          <w:b/>
          <w:bCs/>
          <w:sz w:val="24"/>
          <w:szCs w:val="24"/>
          <w:lang w:eastAsia="pt-BR"/>
        </w:rPr>
        <w:t>CLÁUSULA DÉCIMA PRIMEIRA - DIREITOS INTELECTUAIS - (Se for o</w:t>
      </w:r>
      <w:r w:rsidR="009467DE" w:rsidRPr="009467DE">
        <w:rPr>
          <w:rFonts w:eastAsia="Times New Roman" w:cstheme="minorHAnsi"/>
          <w:b/>
          <w:bCs/>
          <w:sz w:val="24"/>
          <w:szCs w:val="24"/>
          <w:lang w:eastAsia="pt-BR"/>
        </w:rPr>
        <w:t xml:space="preserve"> </w:t>
      </w:r>
      <w:r w:rsidRPr="009467DE">
        <w:rPr>
          <w:rFonts w:eastAsia="Times New Roman" w:cstheme="minorHAnsi"/>
          <w:b/>
          <w:bCs/>
          <w:sz w:val="24"/>
          <w:szCs w:val="24"/>
          <w:lang w:eastAsia="pt-BR"/>
        </w:rPr>
        <w:t>Caso)</w:t>
      </w:r>
    </w:p>
    <w:p w:rsidR="00A801A3" w:rsidRPr="009467DE" w:rsidRDefault="00A801A3" w:rsidP="00A801A3">
      <w:pPr>
        <w:spacing w:before="100" w:beforeAutospacing="1" w:after="100" w:afterAutospacing="1" w:line="240" w:lineRule="auto"/>
        <w:jc w:val="both"/>
        <w:rPr>
          <w:rFonts w:eastAsia="Times New Roman" w:cstheme="minorHAnsi"/>
          <w:sz w:val="24"/>
          <w:szCs w:val="24"/>
          <w:lang w:eastAsia="pt-BR"/>
        </w:rPr>
      </w:pPr>
      <w:r w:rsidRPr="009467DE">
        <w:rPr>
          <w:rFonts w:eastAsia="Times New Roman" w:cstheme="minorHAnsi"/>
          <w:sz w:val="24"/>
          <w:szCs w:val="24"/>
          <w:lang w:eastAsia="pt-BR"/>
        </w:rPr>
        <w:t>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quanto ao procedimento para o reconhecimento do direito, a fruição, a utilização, a disponibilização e a confidencialidade, quando necessária.</w:t>
      </w:r>
    </w:p>
    <w:p w:rsidR="00A801A3" w:rsidRPr="009467DE" w:rsidRDefault="00A801A3" w:rsidP="00A801A3">
      <w:pPr>
        <w:spacing w:before="100" w:beforeAutospacing="1" w:after="100" w:afterAutospacing="1" w:line="240" w:lineRule="auto"/>
        <w:jc w:val="both"/>
        <w:rPr>
          <w:rFonts w:eastAsia="Times New Roman" w:cstheme="minorHAnsi"/>
          <w:sz w:val="24"/>
          <w:szCs w:val="24"/>
          <w:lang w:eastAsia="pt-BR"/>
        </w:rPr>
      </w:pPr>
      <w:r w:rsidRPr="009467DE">
        <w:rPr>
          <w:rFonts w:eastAsia="Times New Roman" w:cstheme="minorHAnsi"/>
          <w:b/>
          <w:bCs/>
          <w:sz w:val="24"/>
          <w:szCs w:val="24"/>
          <w:lang w:eastAsia="pt-BR"/>
        </w:rPr>
        <w:t xml:space="preserve">Subcláusula primeira. </w:t>
      </w:r>
      <w:r w:rsidRPr="009467DE">
        <w:rPr>
          <w:rFonts w:eastAsia="Times New Roman" w:cstheme="minorHAnsi"/>
          <w:sz w:val="24"/>
          <w:szCs w:val="24"/>
          <w:lang w:eastAsia="pt-BR"/>
        </w:rPr>
        <w:t>Os direitos serão conferidos igualmente aos partícipes, cuja atuação deverá ser em conjunto, salvo se estipulado de forma diversa.</w:t>
      </w:r>
    </w:p>
    <w:p w:rsidR="00A801A3" w:rsidRPr="009467DE" w:rsidRDefault="00A801A3" w:rsidP="00A52EDE">
      <w:pPr>
        <w:spacing w:before="100" w:beforeAutospacing="1" w:after="100" w:afterAutospacing="1" w:line="240" w:lineRule="auto"/>
        <w:jc w:val="both"/>
        <w:rPr>
          <w:rFonts w:eastAsia="Times New Roman" w:cstheme="minorHAnsi"/>
          <w:sz w:val="24"/>
          <w:szCs w:val="24"/>
          <w:lang w:eastAsia="pt-BR"/>
        </w:rPr>
      </w:pPr>
      <w:r w:rsidRPr="009467DE">
        <w:rPr>
          <w:rFonts w:eastAsia="Times New Roman" w:cstheme="minorHAnsi"/>
          <w:b/>
          <w:bCs/>
          <w:sz w:val="24"/>
          <w:szCs w:val="24"/>
          <w:lang w:eastAsia="pt-BR"/>
        </w:rPr>
        <w:t xml:space="preserve">Subcláusula segunda. </w:t>
      </w:r>
      <w:r w:rsidRPr="009467DE">
        <w:rPr>
          <w:rFonts w:eastAsia="Times New Roman" w:cstheme="minorHAnsi"/>
          <w:sz w:val="24"/>
          <w:szCs w:val="24"/>
          <w:lang w:eastAsia="pt-BR"/>
        </w:rPr>
        <w:t>A divulgação do produto da parceria depende do consentimento prévio dos partícipes.</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D028B8" w:rsidRDefault="00A801A3" w:rsidP="00A95869">
            <w:pPr>
              <w:spacing w:before="100" w:beforeAutospacing="1" w:after="100" w:afterAutospacing="1" w:line="240" w:lineRule="auto"/>
              <w:ind w:left="144" w:right="146"/>
              <w:jc w:val="both"/>
              <w:divId w:val="787547699"/>
              <w:rPr>
                <w:rFonts w:eastAsia="Times New Roman" w:cstheme="minorHAnsi"/>
                <w:i/>
                <w:iCs/>
                <w:lang w:eastAsia="pt-BR"/>
              </w:rPr>
            </w:pPr>
            <w:r w:rsidRPr="00D028B8">
              <w:rPr>
                <w:rFonts w:eastAsia="Times New Roman" w:cstheme="minorHAnsi"/>
                <w:b/>
                <w:bCs/>
                <w:i/>
                <w:iCs/>
                <w:lang w:eastAsia="pt-BR"/>
              </w:rPr>
              <w:t>Nota Explicativa</w:t>
            </w:r>
            <w:r w:rsidR="00D028B8" w:rsidRPr="00D028B8">
              <w:rPr>
                <w:rFonts w:eastAsia="Times New Roman" w:cstheme="minorHAnsi"/>
                <w:b/>
                <w:bCs/>
                <w:i/>
                <w:iCs/>
                <w:lang w:eastAsia="pt-BR"/>
              </w:rPr>
              <w:t xml:space="preserve"> 1</w:t>
            </w:r>
            <w:r w:rsidR="00A95869">
              <w:rPr>
                <w:rFonts w:eastAsia="Times New Roman" w:cstheme="minorHAnsi"/>
                <w:b/>
                <w:bCs/>
                <w:i/>
                <w:iCs/>
                <w:lang w:eastAsia="pt-BR"/>
              </w:rPr>
              <w:t>3</w:t>
            </w:r>
            <w:r w:rsidRPr="00D028B8">
              <w:rPr>
                <w:rFonts w:eastAsia="Times New Roman" w:cstheme="minorHAnsi"/>
                <w:b/>
                <w:bCs/>
                <w:i/>
                <w:iCs/>
                <w:lang w:eastAsia="pt-BR"/>
              </w:rPr>
              <w:t xml:space="preserve">: </w:t>
            </w:r>
            <w:r w:rsidRPr="00D028B8">
              <w:rPr>
                <w:rFonts w:eastAsia="Times New Roman" w:cstheme="minorHAnsi"/>
                <w:i/>
                <w:iCs/>
                <w:lang w:eastAsia="pt-BR"/>
              </w:rPr>
              <w:t>A presente cláusula deverá ser adaptada, inclusive com inserções, de acordo com as peculiaridades e condições do objeto, assim como a variedade de legislação regente da propriedade intelectual, dentre as quais se destacam as Leis 9.279/1996, 9.456/1997, 9.609/1998, 9.610/1998 e 11.484/2007.</w:t>
            </w: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SEGUNDA- DO ENCERRAMENTO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O presente acordo de cooperação técnica será extinto:</w:t>
      </w:r>
    </w:p>
    <w:p w:rsidR="00A801A3" w:rsidRPr="00A52EDE" w:rsidRDefault="00A801A3" w:rsidP="00A801A3">
      <w:pPr>
        <w:numPr>
          <w:ilvl w:val="0"/>
          <w:numId w:val="8"/>
        </w:num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1"/>
          <w:numId w:val="8"/>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por advento do termo final, sem que os partícipes tenham até então firmado aditivo para renová-lo;</w:t>
      </w:r>
    </w:p>
    <w:p w:rsidR="00A801A3" w:rsidRPr="00A52EDE" w:rsidRDefault="00A801A3" w:rsidP="00A801A3">
      <w:pPr>
        <w:numPr>
          <w:ilvl w:val="1"/>
          <w:numId w:val="8"/>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 xml:space="preserve">por denúncia de qualquer dos partícipes, se não tiver mais interesse na manutenção da parceria, notificando o parceiro com antecedência mínima de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dias;</w:t>
      </w:r>
    </w:p>
    <w:p w:rsidR="00A801A3" w:rsidRPr="00A52EDE" w:rsidRDefault="00A801A3" w:rsidP="00A801A3">
      <w:pPr>
        <w:numPr>
          <w:ilvl w:val="1"/>
          <w:numId w:val="8"/>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por consenso dos partícipes antes do advento do termo final de vigência, devendo ser devidamente formalizado; e</w:t>
      </w:r>
    </w:p>
    <w:p w:rsidR="00A801A3" w:rsidRPr="00A52EDE" w:rsidRDefault="00A801A3" w:rsidP="00A801A3">
      <w:pPr>
        <w:numPr>
          <w:ilvl w:val="1"/>
          <w:numId w:val="8"/>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por rescisão.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b/>
          <w:bCs/>
          <w:sz w:val="24"/>
          <w:szCs w:val="24"/>
          <w:lang w:eastAsia="pt-BR"/>
        </w:rPr>
        <w:t xml:space="preserve">Subcláusula primeira. </w:t>
      </w:r>
      <w:r w:rsidRPr="00A52EDE">
        <w:rPr>
          <w:rFonts w:eastAsia="Times New Roman" w:cstheme="minorHAnsi"/>
          <w:sz w:val="24"/>
          <w:szCs w:val="24"/>
          <w:lang w:eastAsia="pt-BR"/>
        </w:rPr>
        <w:t>Havendo a extinção do ajuste, cada um dos partícipes fica responsável pelo cumprimento das obrigações assumidas até a data do encerramento.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b/>
          <w:bCs/>
          <w:sz w:val="24"/>
          <w:szCs w:val="24"/>
          <w:lang w:eastAsia="pt-BR"/>
        </w:rPr>
        <w:t>Subcláusula segunda</w:t>
      </w:r>
      <w:r w:rsidRPr="00A52EDE">
        <w:rPr>
          <w:rFonts w:eastAsia="Times New Roman" w:cstheme="minorHAnsi"/>
          <w:sz w:val="24"/>
          <w:szCs w:val="24"/>
          <w:lang w:eastAsia="pt-BR"/>
        </w:rPr>
        <w:t>. Se na data da extinção não houver sido alcançado o resultado, as partes entabularão acordo para cumprimento, se possível, de meta ou etapa que possa ter continuidade posteriormente, ainda que de forma unilateral por um dos partícipes.</w:t>
      </w: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TERCEIRA - DA RESCISÃO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O presente instrumento poderá ser rescindido justificadamente, a qualquer tempo, por qualquer um dos partícipes, mediante comunicação formal, com aviso prévio de, no mínimo</w:t>
      </w:r>
      <w:r w:rsidRPr="00A52EDE">
        <w:rPr>
          <w:rFonts w:eastAsia="Times New Roman" w:cstheme="minorHAnsi"/>
          <w:color w:val="FF0000"/>
          <w:sz w:val="24"/>
          <w:szCs w:val="24"/>
          <w:lang w:eastAsia="pt-BR"/>
        </w:rPr>
        <w:t xml:space="preserve">, XX </w:t>
      </w:r>
      <w:r w:rsidRPr="00A52EDE">
        <w:rPr>
          <w:rFonts w:eastAsia="Times New Roman" w:cstheme="minorHAnsi"/>
          <w:sz w:val="24"/>
          <w:szCs w:val="24"/>
          <w:lang w:eastAsia="pt-BR"/>
        </w:rPr>
        <w:t>dias, nas seguintes situações:</w:t>
      </w:r>
    </w:p>
    <w:p w:rsidR="00A801A3" w:rsidRPr="00A52EDE" w:rsidRDefault="00A801A3" w:rsidP="00A801A3">
      <w:pPr>
        <w:numPr>
          <w:ilvl w:val="0"/>
          <w:numId w:val="9"/>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quando houver o descumprimento de obrigação por um dos partícipes que inviabilize o alcance do resultado do Acordo de Cooperação; e</w:t>
      </w:r>
    </w:p>
    <w:p w:rsidR="00A801A3" w:rsidRPr="00A52EDE" w:rsidRDefault="00A801A3" w:rsidP="00A801A3">
      <w:pPr>
        <w:numPr>
          <w:ilvl w:val="0"/>
          <w:numId w:val="9"/>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na ocorrência de caso fortuito ou de força maior, regularmente comprovado, impeditivo da execução do objeto.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QUARTA – DA PUBLICAÇÃO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color w:val="FF0000"/>
          <w:sz w:val="24"/>
          <w:szCs w:val="24"/>
          <w:lang w:eastAsia="pt-BR"/>
        </w:rPr>
        <w:lastRenderedPageBreak/>
        <w:t xml:space="preserve">Os PARTÍCIPES </w:t>
      </w:r>
      <w:r w:rsidRPr="00A52EDE">
        <w:rPr>
          <w:rFonts w:eastAsia="Times New Roman" w:cstheme="minorHAnsi"/>
          <w:sz w:val="24"/>
          <w:szCs w:val="24"/>
          <w:lang w:eastAsia="pt-BR"/>
        </w:rPr>
        <w:t>deverão publicar extrato do Acordo de Cooperação Técnica na imprensa oficial, conforme disciplinado no parágrafo único do artigo 61 da Lei nº 8.666/1993.</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D028B8" w:rsidRPr="00D028B8" w:rsidTr="00A801A3">
        <w:trPr>
          <w:tblCellSpacing w:w="15" w:type="dxa"/>
        </w:trPr>
        <w:tc>
          <w:tcPr>
            <w:tcW w:w="0" w:type="auto"/>
            <w:vAlign w:val="center"/>
            <w:hideMark/>
          </w:tcPr>
          <w:p w:rsidR="00A801A3" w:rsidRPr="00D028B8" w:rsidRDefault="00A801A3" w:rsidP="00A801A3">
            <w:pPr>
              <w:spacing w:before="100" w:beforeAutospacing="1" w:after="100" w:afterAutospacing="1" w:line="240" w:lineRule="auto"/>
              <w:ind w:left="144"/>
              <w:jc w:val="both"/>
              <w:rPr>
                <w:rFonts w:eastAsia="Times New Roman" w:cstheme="minorHAnsi"/>
                <w:i/>
                <w:iCs/>
                <w:lang w:eastAsia="pt-BR"/>
              </w:rPr>
            </w:pPr>
            <w:r w:rsidRPr="00D028B8">
              <w:rPr>
                <w:rFonts w:eastAsia="Times New Roman" w:cstheme="minorHAnsi"/>
                <w:b/>
                <w:bCs/>
                <w:i/>
                <w:iCs/>
                <w:lang w:eastAsia="pt-BR"/>
              </w:rPr>
              <w:t>Nota Explicativa 1</w:t>
            </w:r>
            <w:r w:rsidR="00A95869">
              <w:rPr>
                <w:rFonts w:eastAsia="Times New Roman" w:cstheme="minorHAnsi"/>
                <w:b/>
                <w:bCs/>
                <w:i/>
                <w:iCs/>
                <w:lang w:eastAsia="pt-BR"/>
              </w:rPr>
              <w:t>4</w:t>
            </w:r>
            <w:r w:rsidRPr="00D028B8">
              <w:rPr>
                <w:rFonts w:eastAsia="Times New Roman" w:cstheme="minorHAnsi"/>
                <w:b/>
                <w:bCs/>
                <w:i/>
                <w:iCs/>
                <w:lang w:eastAsia="pt-BR"/>
              </w:rPr>
              <w:t>:</w:t>
            </w:r>
          </w:p>
          <w:p w:rsidR="00A801A3" w:rsidRPr="00D028B8" w:rsidRDefault="00A801A3" w:rsidP="00A52EDE">
            <w:pPr>
              <w:spacing w:before="100" w:beforeAutospacing="1" w:after="100" w:afterAutospacing="1" w:line="240" w:lineRule="auto"/>
              <w:ind w:left="144" w:right="141"/>
              <w:jc w:val="both"/>
              <w:rPr>
                <w:rFonts w:eastAsia="Times New Roman" w:cstheme="minorHAnsi"/>
                <w:i/>
                <w:iCs/>
                <w:lang w:eastAsia="pt-BR"/>
              </w:rPr>
            </w:pPr>
            <w:r w:rsidRPr="00D028B8">
              <w:rPr>
                <w:rFonts w:eastAsia="Times New Roman" w:cstheme="minorHAnsi"/>
                <w:i/>
                <w:iCs/>
                <w:lang w:eastAsia="pt-BR"/>
              </w:rPr>
              <w:t>Art. 61. Todo contrato deve mencionar os nomes das partes e os de seus representantes, a finalidade, o ato que autorizou a sua lavratura, o número do processo da licitação, da dispensa ou da inexigibilidade, a sujeição dos contratantes às normas desta Lei e às cláusulas contratuais.</w:t>
            </w:r>
          </w:p>
          <w:p w:rsidR="00A801A3" w:rsidRPr="00D028B8" w:rsidRDefault="00A801A3" w:rsidP="00A801A3">
            <w:pPr>
              <w:spacing w:before="100" w:beforeAutospacing="1" w:after="100" w:afterAutospacing="1" w:line="240" w:lineRule="auto"/>
              <w:ind w:left="144" w:right="142"/>
              <w:jc w:val="both"/>
              <w:rPr>
                <w:rFonts w:eastAsia="Times New Roman" w:cstheme="minorHAnsi"/>
                <w:i/>
                <w:iCs/>
                <w:lang w:eastAsia="pt-BR"/>
              </w:rPr>
            </w:pPr>
            <w:r w:rsidRPr="00D028B8">
              <w:rPr>
                <w:rFonts w:eastAsia="Times New Roman" w:cstheme="minorHAnsi"/>
                <w:i/>
                <w:iCs/>
                <w:lang w:eastAsia="pt-BR"/>
              </w:rPr>
              <w:t xml:space="preserve">Parágrafo único. A publicação resumida do instrumento de contrato ou de seus aditamentos na imprensa oficial, que é condição indispensável para sua eficácia, será providenciada pela Administração até o quinto dia útil do mês seguinte ao de sua assinatura, para ocorrer no prazo de vinte dias daquela data, qualquer que seja o seu valor, ainda que sem ônus, ressalvado o disposto no art. 26 desta Lei. </w:t>
            </w:r>
            <w:hyperlink r:id="rId6" w:anchor="art1" w:history="1">
              <w:r w:rsidRPr="00D028B8">
                <w:rPr>
                  <w:rFonts w:eastAsia="Times New Roman" w:cstheme="minorHAnsi"/>
                  <w:i/>
                  <w:iCs/>
                  <w:u w:val="single"/>
                  <w:lang w:eastAsia="pt-BR"/>
                </w:rPr>
                <w:t>(Redação dada pela Lei nº 8.883, de 1994)</w:t>
              </w:r>
            </w:hyperlink>
          </w:p>
          <w:p w:rsidR="00A801A3" w:rsidRPr="00D028B8" w:rsidRDefault="00A801A3" w:rsidP="00A95869">
            <w:pPr>
              <w:spacing w:before="100" w:beforeAutospacing="1" w:after="100" w:afterAutospacing="1" w:line="240" w:lineRule="auto"/>
              <w:ind w:left="144" w:right="139"/>
              <w:jc w:val="both"/>
              <w:rPr>
                <w:rFonts w:eastAsia="Times New Roman" w:cstheme="minorHAnsi"/>
                <w:i/>
                <w:iCs/>
                <w:lang w:eastAsia="pt-BR"/>
              </w:rPr>
            </w:pPr>
            <w:r w:rsidRPr="00D028B8">
              <w:rPr>
                <w:rFonts w:eastAsia="Times New Roman" w:cstheme="minorHAnsi"/>
                <w:b/>
                <w:bCs/>
                <w:i/>
                <w:iCs/>
                <w:lang w:eastAsia="pt-BR"/>
              </w:rPr>
              <w:t xml:space="preserve">Nota Explicativa </w:t>
            </w:r>
            <w:r w:rsidR="00D028B8" w:rsidRPr="00D028B8">
              <w:rPr>
                <w:rFonts w:eastAsia="Times New Roman" w:cstheme="minorHAnsi"/>
                <w:b/>
                <w:bCs/>
                <w:i/>
                <w:iCs/>
                <w:lang w:eastAsia="pt-BR"/>
              </w:rPr>
              <w:t>1</w:t>
            </w:r>
            <w:r w:rsidR="00A95869">
              <w:rPr>
                <w:rFonts w:eastAsia="Times New Roman" w:cstheme="minorHAnsi"/>
                <w:b/>
                <w:bCs/>
                <w:i/>
                <w:iCs/>
                <w:lang w:eastAsia="pt-BR"/>
              </w:rPr>
              <w:t>5</w:t>
            </w:r>
            <w:r w:rsidRPr="00D028B8">
              <w:rPr>
                <w:rFonts w:eastAsia="Times New Roman" w:cstheme="minorHAnsi"/>
                <w:b/>
                <w:bCs/>
                <w:i/>
                <w:iCs/>
                <w:lang w:eastAsia="pt-BR"/>
              </w:rPr>
              <w:t xml:space="preserve">: </w:t>
            </w:r>
            <w:r w:rsidRPr="00D028B8">
              <w:rPr>
                <w:rFonts w:eastAsia="Times New Roman" w:cstheme="minorHAnsi"/>
                <w:i/>
                <w:iCs/>
                <w:lang w:eastAsia="pt-BR"/>
              </w:rPr>
              <w:t xml:space="preserve">Se ambos os partícipes forem órgãos pertencentes </w:t>
            </w:r>
            <w:proofErr w:type="gramStart"/>
            <w:r w:rsidRPr="00D028B8">
              <w:rPr>
                <w:rFonts w:eastAsia="Times New Roman" w:cstheme="minorHAnsi"/>
                <w:i/>
                <w:iCs/>
                <w:lang w:eastAsia="pt-BR"/>
              </w:rPr>
              <w:t>a</w:t>
            </w:r>
            <w:proofErr w:type="gramEnd"/>
            <w:r w:rsidRPr="00D028B8">
              <w:rPr>
                <w:rFonts w:eastAsia="Times New Roman" w:cstheme="minorHAnsi"/>
                <w:i/>
                <w:iCs/>
                <w:lang w:eastAsia="pt-BR"/>
              </w:rPr>
              <w:t xml:space="preserve"> Administração Federal fica facultada a publicação no DOU, por apenas um deles.</w:t>
            </w:r>
          </w:p>
        </w:tc>
      </w:tr>
    </w:tbl>
    <w:p w:rsidR="00A801A3" w:rsidRPr="00D028B8" w:rsidRDefault="00A801A3" w:rsidP="00A801A3">
      <w:pPr>
        <w:spacing w:before="100" w:beforeAutospacing="1" w:after="100" w:afterAutospacing="1" w:line="240" w:lineRule="auto"/>
        <w:rPr>
          <w:rFonts w:eastAsia="Times New Roman" w:cstheme="minorHAnsi"/>
          <w:i/>
          <w:iCs/>
          <w:sz w:val="24"/>
          <w:szCs w:val="24"/>
          <w:lang w:eastAsia="pt-BR"/>
        </w:rPr>
      </w:pP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QUINTA – DA AFERIÇÃO DE RESULTADOS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color w:val="FF0000"/>
          <w:sz w:val="24"/>
          <w:szCs w:val="24"/>
          <w:lang w:eastAsia="pt-BR"/>
        </w:rPr>
        <w:t xml:space="preserve">Os partícipes </w:t>
      </w:r>
      <w:r w:rsidRPr="00A52EDE">
        <w:rPr>
          <w:rFonts w:eastAsia="Times New Roman" w:cstheme="minorHAnsi"/>
          <w:sz w:val="24"/>
          <w:szCs w:val="24"/>
          <w:lang w:eastAsia="pt-BR"/>
        </w:rPr>
        <w:t xml:space="preserve">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dias após o encerramento.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D028B8" w:rsidRDefault="00A801A3" w:rsidP="00A95869">
            <w:pPr>
              <w:spacing w:before="100" w:beforeAutospacing="1" w:after="100" w:afterAutospacing="1" w:line="240" w:lineRule="auto"/>
              <w:ind w:left="144" w:right="143"/>
              <w:jc w:val="both"/>
              <w:divId w:val="348216587"/>
              <w:rPr>
                <w:rFonts w:eastAsia="Times New Roman" w:cstheme="minorHAnsi"/>
                <w:i/>
                <w:iCs/>
                <w:lang w:eastAsia="pt-BR"/>
              </w:rPr>
            </w:pPr>
            <w:r w:rsidRPr="00D028B8">
              <w:rPr>
                <w:rFonts w:eastAsia="Times New Roman" w:cstheme="minorHAnsi"/>
                <w:b/>
                <w:bCs/>
                <w:i/>
                <w:iCs/>
                <w:lang w:eastAsia="pt-BR"/>
              </w:rPr>
              <w:t>Nota Explicativa</w:t>
            </w:r>
            <w:r w:rsidR="00D028B8" w:rsidRPr="00D028B8">
              <w:rPr>
                <w:rFonts w:eastAsia="Times New Roman" w:cstheme="minorHAnsi"/>
                <w:b/>
                <w:bCs/>
                <w:i/>
                <w:iCs/>
                <w:lang w:eastAsia="pt-BR"/>
              </w:rPr>
              <w:t xml:space="preserve"> 1</w:t>
            </w:r>
            <w:r w:rsidR="00A95869">
              <w:rPr>
                <w:rFonts w:eastAsia="Times New Roman" w:cstheme="minorHAnsi"/>
                <w:b/>
                <w:bCs/>
                <w:i/>
                <w:iCs/>
                <w:lang w:eastAsia="pt-BR"/>
              </w:rPr>
              <w:t>6</w:t>
            </w:r>
            <w:r w:rsidRPr="00D028B8">
              <w:rPr>
                <w:rFonts w:eastAsia="Times New Roman" w:cstheme="minorHAnsi"/>
                <w:b/>
                <w:bCs/>
                <w:i/>
                <w:iCs/>
                <w:lang w:eastAsia="pt-BR"/>
              </w:rPr>
              <w:t xml:space="preserve">: </w:t>
            </w:r>
            <w:r w:rsidRPr="00D028B8">
              <w:rPr>
                <w:rFonts w:eastAsia="Times New Roman" w:cstheme="minorHAnsi"/>
                <w:i/>
                <w:iCs/>
                <w:lang w:eastAsia="pt-BR"/>
              </w:rPr>
              <w:t>A Administração pode avaliar a conveniência, de acordo com o objeto e o seu prazo de vigência, em pactuar a apresentação de relatórios parciais após conclusão de determinadas etapas.</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SEXTA - DOS CASOS OMISSOS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As situações não previstas no presente instrumento serão solucionadas de comum acordo entre os partícipes, cujo direcionamento deve visar à execução integral do objeto.</w:t>
      </w:r>
    </w:p>
    <w:p w:rsidR="00A801A3" w:rsidRPr="00A52EDE" w:rsidRDefault="00A801A3" w:rsidP="009467DE">
      <w:pPr>
        <w:spacing w:before="100" w:beforeAutospacing="1" w:after="100" w:afterAutospacing="1" w:line="240" w:lineRule="auto"/>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SÉTIMA - DA CONCILIAÇÃO E DO FORO</w:t>
      </w:r>
    </w:p>
    <w:p w:rsidR="00A801A3" w:rsidRPr="00A52EDE" w:rsidRDefault="00A801A3" w:rsidP="00A52EDE">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lastRenderedPageBreak/>
        <w:t>As controvérsias decorrentes da execução do presente Acordo de Cooperação Técnica,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b/>
          <w:bCs/>
          <w:sz w:val="24"/>
          <w:szCs w:val="24"/>
          <w:lang w:eastAsia="pt-BR"/>
        </w:rPr>
        <w:t>Subcláusula única</w:t>
      </w:r>
      <w:r w:rsidRPr="00A52EDE">
        <w:rPr>
          <w:rFonts w:eastAsia="Times New Roman" w:cstheme="minorHAnsi"/>
          <w:sz w:val="24"/>
          <w:szCs w:val="24"/>
          <w:lang w:eastAsia="pt-BR"/>
        </w:rPr>
        <w:t xml:space="preserve">. Não logrando êxito a tentativa de conciliação e solução administrativa, será competente para dirimir as questões decorrentes deste Acordo de Cooperação o foro da Justiça Federal da Subseção Judiciária de </w:t>
      </w:r>
      <w:r w:rsidRPr="009467DE">
        <w:rPr>
          <w:rFonts w:eastAsia="Times New Roman" w:cstheme="minorHAnsi"/>
          <w:color w:val="C00000"/>
          <w:sz w:val="24"/>
          <w:szCs w:val="24"/>
          <w:lang w:eastAsia="pt-BR"/>
        </w:rPr>
        <w:t>Campos dos Goytacazes,</w:t>
      </w:r>
      <w:r w:rsidRPr="00A52EDE">
        <w:rPr>
          <w:rFonts w:eastAsia="Times New Roman" w:cstheme="minorHAnsi"/>
          <w:color w:val="FF0000"/>
          <w:sz w:val="24"/>
          <w:szCs w:val="24"/>
          <w:lang w:eastAsia="pt-BR"/>
        </w:rPr>
        <w:t xml:space="preserve"> </w:t>
      </w:r>
      <w:r w:rsidRPr="00A52EDE">
        <w:rPr>
          <w:rFonts w:eastAsia="Times New Roman" w:cstheme="minorHAnsi"/>
          <w:sz w:val="24"/>
          <w:szCs w:val="24"/>
          <w:lang w:eastAsia="pt-BR"/>
        </w:rPr>
        <w:t>nos termos do inciso I do art. 109 da Constituição Federal.</w:t>
      </w:r>
    </w:p>
    <w:p w:rsidR="00A801A3" w:rsidRPr="00A52EDE" w:rsidRDefault="00A801A3" w:rsidP="00A52EDE">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E, por assim estarem plenamente de acordo, os partícipes obrigam-se ao total e irrenunciável cumprimento dos termos do presente instrumento, o qual lido e achado conforme, foi lavrado em 02 (duas) vias de igual teor e forma, que vão assinadas pelos representantes dos partícipes, para que produza seus legais efeitos, em Juízo ou fora dele.</w:t>
      </w: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D028B8" w:rsidRDefault="00A801A3" w:rsidP="00A95869">
            <w:pPr>
              <w:spacing w:before="100" w:beforeAutospacing="1" w:after="100" w:afterAutospacing="1" w:line="240" w:lineRule="auto"/>
              <w:ind w:left="144"/>
              <w:jc w:val="both"/>
              <w:divId w:val="343292331"/>
              <w:rPr>
                <w:rFonts w:eastAsia="Times New Roman" w:cstheme="minorHAnsi"/>
                <w:i/>
                <w:iCs/>
                <w:lang w:eastAsia="pt-BR"/>
              </w:rPr>
            </w:pPr>
            <w:r w:rsidRPr="00D028B8">
              <w:rPr>
                <w:rFonts w:eastAsia="Times New Roman" w:cstheme="minorHAnsi"/>
                <w:b/>
                <w:bCs/>
                <w:i/>
                <w:iCs/>
                <w:lang w:eastAsia="pt-BR"/>
              </w:rPr>
              <w:t>Nota Explicativa</w:t>
            </w:r>
            <w:r w:rsidR="00D028B8" w:rsidRPr="00D028B8">
              <w:rPr>
                <w:rFonts w:eastAsia="Times New Roman" w:cstheme="minorHAnsi"/>
                <w:b/>
                <w:bCs/>
                <w:i/>
                <w:iCs/>
                <w:lang w:eastAsia="pt-BR"/>
              </w:rPr>
              <w:t xml:space="preserve"> 1</w:t>
            </w:r>
            <w:r w:rsidR="00A95869">
              <w:rPr>
                <w:rFonts w:eastAsia="Times New Roman" w:cstheme="minorHAnsi"/>
                <w:b/>
                <w:bCs/>
                <w:i/>
                <w:iCs/>
                <w:lang w:eastAsia="pt-BR"/>
              </w:rPr>
              <w:t>7</w:t>
            </w:r>
            <w:bookmarkStart w:id="0" w:name="_GoBack"/>
            <w:bookmarkEnd w:id="0"/>
            <w:r w:rsidRPr="00D028B8">
              <w:rPr>
                <w:rFonts w:eastAsia="Times New Roman" w:cstheme="minorHAnsi"/>
                <w:b/>
                <w:bCs/>
                <w:i/>
                <w:iCs/>
                <w:lang w:eastAsia="pt-BR"/>
              </w:rPr>
              <w:t xml:space="preserve">: </w:t>
            </w:r>
            <w:r w:rsidRPr="00D028B8">
              <w:rPr>
                <w:rFonts w:eastAsia="Times New Roman" w:cstheme="minorHAnsi"/>
                <w:i/>
                <w:iCs/>
                <w:lang w:eastAsia="pt-BR"/>
              </w:rPr>
              <w:t>quando o Acordo for celebrado entre órgãos de uma mesma entidade não se aplica a Subcláusula única.</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XXXXXX, XX de XXXX de 20XX</w:t>
      </w:r>
    </w:p>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66"/>
        <w:gridCol w:w="66"/>
        <w:gridCol w:w="81"/>
      </w:tblGrid>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r w:rsidRPr="00A52EDE">
        <w:rPr>
          <w:rFonts w:eastAsia="Times New Roman" w:cstheme="minorHAnsi"/>
          <w:sz w:val="24"/>
          <w:szCs w:val="24"/>
          <w:lang w:eastAsia="pt-BR"/>
        </w:rPr>
        <w:t> </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Partícipe 1                                                            Part</w:t>
      </w:r>
      <w:r w:rsidR="00D028B8">
        <w:rPr>
          <w:rFonts w:eastAsia="Times New Roman" w:cstheme="minorHAnsi"/>
          <w:sz w:val="24"/>
          <w:szCs w:val="24"/>
          <w:lang w:eastAsia="pt-BR"/>
        </w:rPr>
        <w:t>í</w:t>
      </w:r>
      <w:r w:rsidRPr="00A52EDE">
        <w:rPr>
          <w:rFonts w:eastAsia="Times New Roman" w:cstheme="minorHAnsi"/>
          <w:sz w:val="24"/>
          <w:szCs w:val="24"/>
          <w:lang w:eastAsia="pt-BR"/>
        </w:rPr>
        <w:t>cipe 2</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TESTEMUNHAS:</w:t>
      </w:r>
    </w:p>
    <w:p w:rsidR="00A801A3" w:rsidRPr="00A52EDE" w:rsidRDefault="00A52EDE" w:rsidP="00A801A3">
      <w:pPr>
        <w:spacing w:before="100" w:beforeAutospacing="1" w:after="100" w:afterAutospacing="1" w:line="240" w:lineRule="auto"/>
        <w:rPr>
          <w:rFonts w:eastAsia="Times New Roman" w:cstheme="minorHAnsi"/>
          <w:sz w:val="24"/>
          <w:szCs w:val="24"/>
          <w:lang w:eastAsia="pt-BR"/>
        </w:rPr>
      </w:pPr>
      <w:r>
        <w:rPr>
          <w:rFonts w:eastAsia="Times New Roman" w:cstheme="minorHAnsi"/>
          <w:sz w:val="24"/>
          <w:szCs w:val="24"/>
          <w:lang w:eastAsia="pt-BR"/>
        </w:rPr>
        <w:t xml:space="preserve"> </w:t>
      </w:r>
      <w:r w:rsidRPr="00A52EDE">
        <w:rPr>
          <w:rFonts w:eastAsia="Times New Roman" w:cstheme="minorHAnsi"/>
          <w:sz w:val="24"/>
          <w:szCs w:val="24"/>
          <w:lang w:eastAsia="pt-BR"/>
        </w:rPr>
        <w:t>Nome Identidade: CPF:</w:t>
      </w:r>
    </w:p>
    <w:p w:rsidR="00A801A3" w:rsidRPr="00A52EDE" w:rsidRDefault="00A52EDE" w:rsidP="00A801A3">
      <w:pPr>
        <w:spacing w:before="100" w:beforeAutospacing="1" w:after="100" w:afterAutospacing="1" w:line="240" w:lineRule="auto"/>
        <w:rPr>
          <w:rFonts w:eastAsia="Times New Roman" w:cstheme="minorHAnsi"/>
          <w:sz w:val="24"/>
          <w:szCs w:val="24"/>
          <w:lang w:eastAsia="pt-BR"/>
        </w:rPr>
      </w:pPr>
      <w:r>
        <w:rPr>
          <w:rFonts w:eastAsia="Times New Roman" w:cstheme="minorHAnsi"/>
          <w:sz w:val="24"/>
          <w:szCs w:val="24"/>
          <w:lang w:eastAsia="pt-BR"/>
        </w:rPr>
        <w:t xml:space="preserve"> </w:t>
      </w:r>
      <w:r w:rsidR="00A801A3" w:rsidRPr="00A52EDE">
        <w:rPr>
          <w:rFonts w:eastAsia="Times New Roman" w:cstheme="minorHAnsi"/>
          <w:sz w:val="24"/>
          <w:szCs w:val="24"/>
          <w:lang w:eastAsia="pt-BR"/>
        </w:rPr>
        <w:t>Nome Identidade: CPF:</w:t>
      </w:r>
    </w:p>
    <w:sectPr w:rsidR="00A801A3" w:rsidRPr="00A52EDE" w:rsidSect="000957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6E39"/>
    <w:multiLevelType w:val="multilevel"/>
    <w:tmpl w:val="9EB05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B5B45"/>
    <w:multiLevelType w:val="multilevel"/>
    <w:tmpl w:val="4A5AE9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1E94F9E"/>
    <w:multiLevelType w:val="multilevel"/>
    <w:tmpl w:val="6E5638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84207"/>
    <w:multiLevelType w:val="multilevel"/>
    <w:tmpl w:val="70AE55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E7908"/>
    <w:multiLevelType w:val="multilevel"/>
    <w:tmpl w:val="DD942C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187554"/>
    <w:multiLevelType w:val="multilevel"/>
    <w:tmpl w:val="F08609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5F76BB"/>
    <w:multiLevelType w:val="multilevel"/>
    <w:tmpl w:val="5C48B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E2FEF"/>
    <w:multiLevelType w:val="multilevel"/>
    <w:tmpl w:val="4FFC0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E75F8B"/>
    <w:multiLevelType w:val="multilevel"/>
    <w:tmpl w:val="433A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F677A6"/>
    <w:multiLevelType w:val="multilevel"/>
    <w:tmpl w:val="D4CAE09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58DD57C2"/>
    <w:multiLevelType w:val="multilevel"/>
    <w:tmpl w:val="F06A91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1D1A2D"/>
    <w:multiLevelType w:val="multilevel"/>
    <w:tmpl w:val="CEB460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4A5BF7"/>
    <w:multiLevelType w:val="multilevel"/>
    <w:tmpl w:val="96361D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150E8F"/>
    <w:multiLevelType w:val="multilevel"/>
    <w:tmpl w:val="6A86EE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70983992"/>
    <w:multiLevelType w:val="multilevel"/>
    <w:tmpl w:val="A6DCBBA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7218448B"/>
    <w:multiLevelType w:val="multilevel"/>
    <w:tmpl w:val="96D28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14"/>
  </w:num>
  <w:num w:numId="3">
    <w:abstractNumId w:val="15"/>
  </w:num>
  <w:num w:numId="4">
    <w:abstractNumId w:val="15"/>
    <w:lvlOverride w:ilvl="0">
      <w:startOverride w:val="1"/>
    </w:lvlOverride>
  </w:num>
  <w:num w:numId="5">
    <w:abstractNumId w:val="15"/>
    <w:lvlOverride w:ilvl="0">
      <w:startOverride w:val="10"/>
    </w:lvlOverride>
  </w:num>
  <w:num w:numId="6">
    <w:abstractNumId w:val="15"/>
    <w:lvlOverride w:ilvl="0">
      <w:startOverride w:val="50"/>
    </w:lvlOverride>
  </w:num>
  <w:num w:numId="7">
    <w:abstractNumId w:val="1"/>
  </w:num>
  <w:num w:numId="8">
    <w:abstractNumId w:val="10"/>
  </w:num>
  <w:num w:numId="9">
    <w:abstractNumId w:val="13"/>
  </w:num>
  <w:num w:numId="10">
    <w:abstractNumId w:val="8"/>
  </w:num>
  <w:num w:numId="11">
    <w:abstractNumId w:val="7"/>
  </w:num>
  <w:num w:numId="12">
    <w:abstractNumId w:val="6"/>
  </w:num>
  <w:num w:numId="13">
    <w:abstractNumId w:val="0"/>
  </w:num>
  <w:num w:numId="14">
    <w:abstractNumId w:val="4"/>
  </w:num>
  <w:num w:numId="15">
    <w:abstractNumId w:val="12"/>
  </w:num>
  <w:num w:numId="16">
    <w:abstractNumId w:val="3"/>
  </w:num>
  <w:num w:numId="17">
    <w:abstractNumId w:val="2"/>
  </w:num>
  <w:num w:numId="18">
    <w:abstractNumId w:val="1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01A3"/>
    <w:rsid w:val="0001249E"/>
    <w:rsid w:val="0009571C"/>
    <w:rsid w:val="00141F90"/>
    <w:rsid w:val="00310605"/>
    <w:rsid w:val="0049176E"/>
    <w:rsid w:val="006154E8"/>
    <w:rsid w:val="006360B1"/>
    <w:rsid w:val="006C4E0A"/>
    <w:rsid w:val="00716BEC"/>
    <w:rsid w:val="00746BD4"/>
    <w:rsid w:val="00792BA9"/>
    <w:rsid w:val="00853EB5"/>
    <w:rsid w:val="008B2CD4"/>
    <w:rsid w:val="009467DE"/>
    <w:rsid w:val="00A52EDE"/>
    <w:rsid w:val="00A801A3"/>
    <w:rsid w:val="00A90022"/>
    <w:rsid w:val="00A95869"/>
    <w:rsid w:val="00AE4DC9"/>
    <w:rsid w:val="00BB05A1"/>
    <w:rsid w:val="00D028B8"/>
    <w:rsid w:val="00D460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1C"/>
  </w:style>
  <w:style w:type="paragraph" w:styleId="Ttulo1">
    <w:name w:val="heading 1"/>
    <w:basedOn w:val="Normal"/>
    <w:link w:val="Ttulo1Char"/>
    <w:uiPriority w:val="9"/>
    <w:qFormat/>
    <w:rsid w:val="00A80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01A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A801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801A3"/>
    <w:rPr>
      <w:b/>
      <w:bCs/>
    </w:rPr>
  </w:style>
  <w:style w:type="character" w:styleId="nfase">
    <w:name w:val="Emphasis"/>
    <w:basedOn w:val="Fontepargpadro"/>
    <w:uiPriority w:val="20"/>
    <w:qFormat/>
    <w:rsid w:val="00A801A3"/>
    <w:rPr>
      <w:i/>
      <w:iCs/>
    </w:rPr>
  </w:style>
  <w:style w:type="character" w:styleId="Hyperlink">
    <w:name w:val="Hyperlink"/>
    <w:basedOn w:val="Fontepargpadro"/>
    <w:uiPriority w:val="99"/>
    <w:semiHidden/>
    <w:unhideWhenUsed/>
    <w:rsid w:val="00A801A3"/>
    <w:rPr>
      <w:color w:val="0000FF"/>
      <w:u w:val="single"/>
    </w:rPr>
  </w:style>
  <w:style w:type="paragraph" w:customStyle="1" w:styleId="Contedodatabela">
    <w:name w:val="Conteúdo da tabela"/>
    <w:basedOn w:val="Normal"/>
    <w:rsid w:val="0001249E"/>
    <w:pPr>
      <w:widowControl w:val="0"/>
      <w:suppressLineNumbers/>
      <w:suppressAutoHyphens/>
      <w:spacing w:after="0" w:line="100" w:lineRule="atLeast"/>
    </w:pPr>
    <w:rPr>
      <w:rFonts w:ascii="Liberation Serif" w:eastAsia="SimSun" w:hAnsi="Liberation Serif" w:cs="Mangal"/>
      <w:kern w:val="1"/>
      <w:sz w:val="24"/>
      <w:szCs w:val="24"/>
      <w:lang w:eastAsia="hi-IN" w:bidi="hi-IN"/>
    </w:rPr>
  </w:style>
  <w:style w:type="paragraph" w:customStyle="1" w:styleId="Normal1">
    <w:name w:val="Normal1"/>
    <w:rsid w:val="0001249E"/>
    <w:pPr>
      <w:widowControl w:val="0"/>
      <w:suppressAutoHyphens/>
      <w:spacing w:after="200" w:line="276" w:lineRule="auto"/>
    </w:pPr>
    <w:rPr>
      <w:rFonts w:ascii="Times New Roman" w:eastAsia="Lucida Sans Unicode" w:hAnsi="Times New Roman" w:cs="Tahoma"/>
      <w:color w:val="00000A"/>
      <w:sz w:val="24"/>
      <w:szCs w:val="24"/>
      <w:lang w:eastAsia="hi-IN" w:bidi="hi-IN"/>
    </w:rPr>
  </w:style>
  <w:style w:type="paragraph" w:styleId="Textodebalo">
    <w:name w:val="Balloon Text"/>
    <w:basedOn w:val="Normal"/>
    <w:link w:val="TextodebaloChar"/>
    <w:uiPriority w:val="99"/>
    <w:semiHidden/>
    <w:unhideWhenUsed/>
    <w:rsid w:val="00AE4D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4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1C"/>
  </w:style>
  <w:style w:type="paragraph" w:styleId="Ttulo1">
    <w:name w:val="heading 1"/>
    <w:basedOn w:val="Normal"/>
    <w:link w:val="Ttulo1Char"/>
    <w:uiPriority w:val="9"/>
    <w:qFormat/>
    <w:rsid w:val="00A80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01A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A801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801A3"/>
    <w:rPr>
      <w:b/>
      <w:bCs/>
    </w:rPr>
  </w:style>
  <w:style w:type="character" w:styleId="nfase">
    <w:name w:val="Emphasis"/>
    <w:basedOn w:val="Fontepargpadro"/>
    <w:uiPriority w:val="20"/>
    <w:qFormat/>
    <w:rsid w:val="00A801A3"/>
    <w:rPr>
      <w:i/>
      <w:iCs/>
    </w:rPr>
  </w:style>
  <w:style w:type="character" w:styleId="Hyperlink">
    <w:name w:val="Hyperlink"/>
    <w:basedOn w:val="Fontepargpadro"/>
    <w:uiPriority w:val="99"/>
    <w:semiHidden/>
    <w:unhideWhenUsed/>
    <w:rsid w:val="00A801A3"/>
    <w:rPr>
      <w:color w:val="0000FF"/>
      <w:u w:val="single"/>
    </w:rPr>
  </w:style>
  <w:style w:type="paragraph" w:customStyle="1" w:styleId="Contedodatabela">
    <w:name w:val="Conteúdo da tabela"/>
    <w:basedOn w:val="Normal"/>
    <w:rsid w:val="0001249E"/>
    <w:pPr>
      <w:widowControl w:val="0"/>
      <w:suppressLineNumbers/>
      <w:suppressAutoHyphens/>
      <w:spacing w:after="0" w:line="100" w:lineRule="atLeast"/>
    </w:pPr>
    <w:rPr>
      <w:rFonts w:ascii="Liberation Serif" w:eastAsia="SimSun" w:hAnsi="Liberation Serif" w:cs="Mangal"/>
      <w:kern w:val="1"/>
      <w:sz w:val="24"/>
      <w:szCs w:val="24"/>
      <w:lang w:eastAsia="hi-IN" w:bidi="hi-IN"/>
    </w:rPr>
  </w:style>
  <w:style w:type="paragraph" w:customStyle="1" w:styleId="Normal1">
    <w:name w:val="Normal1"/>
    <w:rsid w:val="0001249E"/>
    <w:pPr>
      <w:widowControl w:val="0"/>
      <w:suppressAutoHyphens/>
      <w:spacing w:after="200" w:line="276" w:lineRule="auto"/>
    </w:pPr>
    <w:rPr>
      <w:rFonts w:ascii="Times New Roman" w:eastAsia="Lucida Sans Unicode" w:hAnsi="Times New Roman" w:cs="Tahoma"/>
      <w:color w:val="00000A"/>
      <w:sz w:val="24"/>
      <w:szCs w:val="24"/>
      <w:lang w:eastAsia="hi-IN" w:bidi="hi-IN"/>
    </w:rPr>
  </w:style>
  <w:style w:type="paragraph" w:styleId="Textodebalo">
    <w:name w:val="Balloon Text"/>
    <w:basedOn w:val="Normal"/>
    <w:link w:val="TextodebaloChar"/>
    <w:uiPriority w:val="99"/>
    <w:semiHidden/>
    <w:unhideWhenUsed/>
    <w:rsid w:val="00AE4D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4D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236202">
      <w:bodyDiv w:val="1"/>
      <w:marLeft w:val="0"/>
      <w:marRight w:val="0"/>
      <w:marTop w:val="0"/>
      <w:marBottom w:val="0"/>
      <w:divBdr>
        <w:top w:val="none" w:sz="0" w:space="0" w:color="auto"/>
        <w:left w:val="none" w:sz="0" w:space="0" w:color="auto"/>
        <w:bottom w:val="none" w:sz="0" w:space="0" w:color="auto"/>
        <w:right w:val="none" w:sz="0" w:space="0" w:color="auto"/>
      </w:divBdr>
      <w:divsChild>
        <w:div w:id="905139872">
          <w:marLeft w:val="0"/>
          <w:marRight w:val="0"/>
          <w:marTop w:val="0"/>
          <w:marBottom w:val="0"/>
          <w:divBdr>
            <w:top w:val="none" w:sz="0" w:space="0" w:color="auto"/>
            <w:left w:val="none" w:sz="0" w:space="0" w:color="auto"/>
            <w:bottom w:val="none" w:sz="0" w:space="0" w:color="auto"/>
            <w:right w:val="none" w:sz="0" w:space="0" w:color="auto"/>
          </w:divBdr>
          <w:divsChild>
            <w:div w:id="247035393">
              <w:marLeft w:val="0"/>
              <w:marRight w:val="0"/>
              <w:marTop w:val="0"/>
              <w:marBottom w:val="0"/>
              <w:divBdr>
                <w:top w:val="none" w:sz="0" w:space="0" w:color="auto"/>
                <w:left w:val="none" w:sz="0" w:space="0" w:color="auto"/>
                <w:bottom w:val="none" w:sz="0" w:space="0" w:color="auto"/>
                <w:right w:val="none" w:sz="0" w:space="0" w:color="auto"/>
              </w:divBdr>
            </w:div>
          </w:divsChild>
        </w:div>
        <w:div w:id="2104572713">
          <w:marLeft w:val="0"/>
          <w:marRight w:val="0"/>
          <w:marTop w:val="0"/>
          <w:marBottom w:val="0"/>
          <w:divBdr>
            <w:top w:val="none" w:sz="0" w:space="0" w:color="auto"/>
            <w:left w:val="none" w:sz="0" w:space="0" w:color="auto"/>
            <w:bottom w:val="none" w:sz="0" w:space="0" w:color="auto"/>
            <w:right w:val="none" w:sz="0" w:space="0" w:color="auto"/>
          </w:divBdr>
          <w:divsChild>
            <w:div w:id="1843232563">
              <w:marLeft w:val="0"/>
              <w:marRight w:val="0"/>
              <w:marTop w:val="0"/>
              <w:marBottom w:val="0"/>
              <w:divBdr>
                <w:top w:val="none" w:sz="0" w:space="0" w:color="auto"/>
                <w:left w:val="none" w:sz="0" w:space="0" w:color="auto"/>
                <w:bottom w:val="none" w:sz="0" w:space="0" w:color="auto"/>
                <w:right w:val="none" w:sz="0" w:space="0" w:color="auto"/>
              </w:divBdr>
            </w:div>
          </w:divsChild>
        </w:div>
        <w:div w:id="703286714">
          <w:marLeft w:val="0"/>
          <w:marRight w:val="0"/>
          <w:marTop w:val="0"/>
          <w:marBottom w:val="0"/>
          <w:divBdr>
            <w:top w:val="none" w:sz="0" w:space="0" w:color="auto"/>
            <w:left w:val="none" w:sz="0" w:space="0" w:color="auto"/>
            <w:bottom w:val="none" w:sz="0" w:space="0" w:color="auto"/>
            <w:right w:val="none" w:sz="0" w:space="0" w:color="auto"/>
          </w:divBdr>
          <w:divsChild>
            <w:div w:id="762148002">
              <w:marLeft w:val="0"/>
              <w:marRight w:val="0"/>
              <w:marTop w:val="0"/>
              <w:marBottom w:val="0"/>
              <w:divBdr>
                <w:top w:val="none" w:sz="0" w:space="0" w:color="auto"/>
                <w:left w:val="none" w:sz="0" w:space="0" w:color="auto"/>
                <w:bottom w:val="none" w:sz="0" w:space="0" w:color="auto"/>
                <w:right w:val="none" w:sz="0" w:space="0" w:color="auto"/>
              </w:divBdr>
            </w:div>
          </w:divsChild>
        </w:div>
        <w:div w:id="1311637791">
          <w:marLeft w:val="0"/>
          <w:marRight w:val="0"/>
          <w:marTop w:val="0"/>
          <w:marBottom w:val="0"/>
          <w:divBdr>
            <w:top w:val="none" w:sz="0" w:space="0" w:color="auto"/>
            <w:left w:val="none" w:sz="0" w:space="0" w:color="auto"/>
            <w:bottom w:val="none" w:sz="0" w:space="0" w:color="auto"/>
            <w:right w:val="none" w:sz="0" w:space="0" w:color="auto"/>
          </w:divBdr>
          <w:divsChild>
            <w:div w:id="1975862877">
              <w:marLeft w:val="0"/>
              <w:marRight w:val="0"/>
              <w:marTop w:val="0"/>
              <w:marBottom w:val="0"/>
              <w:divBdr>
                <w:top w:val="none" w:sz="0" w:space="0" w:color="auto"/>
                <w:left w:val="none" w:sz="0" w:space="0" w:color="auto"/>
                <w:bottom w:val="none" w:sz="0" w:space="0" w:color="auto"/>
                <w:right w:val="none" w:sz="0" w:space="0" w:color="auto"/>
              </w:divBdr>
            </w:div>
          </w:divsChild>
        </w:div>
        <w:div w:id="2103605084">
          <w:marLeft w:val="0"/>
          <w:marRight w:val="0"/>
          <w:marTop w:val="0"/>
          <w:marBottom w:val="0"/>
          <w:divBdr>
            <w:top w:val="none" w:sz="0" w:space="0" w:color="auto"/>
            <w:left w:val="none" w:sz="0" w:space="0" w:color="auto"/>
            <w:bottom w:val="none" w:sz="0" w:space="0" w:color="auto"/>
            <w:right w:val="none" w:sz="0" w:space="0" w:color="auto"/>
          </w:divBdr>
          <w:divsChild>
            <w:div w:id="454063970">
              <w:marLeft w:val="0"/>
              <w:marRight w:val="0"/>
              <w:marTop w:val="0"/>
              <w:marBottom w:val="0"/>
              <w:divBdr>
                <w:top w:val="none" w:sz="0" w:space="0" w:color="auto"/>
                <w:left w:val="none" w:sz="0" w:space="0" w:color="auto"/>
                <w:bottom w:val="none" w:sz="0" w:space="0" w:color="auto"/>
                <w:right w:val="none" w:sz="0" w:space="0" w:color="auto"/>
              </w:divBdr>
            </w:div>
          </w:divsChild>
        </w:div>
        <w:div w:id="494154916">
          <w:marLeft w:val="0"/>
          <w:marRight w:val="0"/>
          <w:marTop w:val="0"/>
          <w:marBottom w:val="0"/>
          <w:divBdr>
            <w:top w:val="none" w:sz="0" w:space="0" w:color="auto"/>
            <w:left w:val="none" w:sz="0" w:space="0" w:color="auto"/>
            <w:bottom w:val="none" w:sz="0" w:space="0" w:color="auto"/>
            <w:right w:val="none" w:sz="0" w:space="0" w:color="auto"/>
          </w:divBdr>
          <w:divsChild>
            <w:div w:id="787547699">
              <w:marLeft w:val="0"/>
              <w:marRight w:val="0"/>
              <w:marTop w:val="0"/>
              <w:marBottom w:val="0"/>
              <w:divBdr>
                <w:top w:val="none" w:sz="0" w:space="0" w:color="auto"/>
                <w:left w:val="none" w:sz="0" w:space="0" w:color="auto"/>
                <w:bottom w:val="none" w:sz="0" w:space="0" w:color="auto"/>
                <w:right w:val="none" w:sz="0" w:space="0" w:color="auto"/>
              </w:divBdr>
            </w:div>
          </w:divsChild>
        </w:div>
        <w:div w:id="734086693">
          <w:marLeft w:val="0"/>
          <w:marRight w:val="0"/>
          <w:marTop w:val="0"/>
          <w:marBottom w:val="0"/>
          <w:divBdr>
            <w:top w:val="none" w:sz="0" w:space="0" w:color="auto"/>
            <w:left w:val="none" w:sz="0" w:space="0" w:color="auto"/>
            <w:bottom w:val="none" w:sz="0" w:space="0" w:color="auto"/>
            <w:right w:val="none" w:sz="0" w:space="0" w:color="auto"/>
          </w:divBdr>
          <w:divsChild>
            <w:div w:id="368647151">
              <w:marLeft w:val="0"/>
              <w:marRight w:val="0"/>
              <w:marTop w:val="0"/>
              <w:marBottom w:val="0"/>
              <w:divBdr>
                <w:top w:val="none" w:sz="0" w:space="0" w:color="auto"/>
                <w:left w:val="none" w:sz="0" w:space="0" w:color="auto"/>
                <w:bottom w:val="none" w:sz="0" w:space="0" w:color="auto"/>
                <w:right w:val="none" w:sz="0" w:space="0" w:color="auto"/>
              </w:divBdr>
            </w:div>
            <w:div w:id="348216587">
              <w:marLeft w:val="0"/>
              <w:marRight w:val="0"/>
              <w:marTop w:val="0"/>
              <w:marBottom w:val="0"/>
              <w:divBdr>
                <w:top w:val="none" w:sz="0" w:space="0" w:color="auto"/>
                <w:left w:val="none" w:sz="0" w:space="0" w:color="auto"/>
                <w:bottom w:val="none" w:sz="0" w:space="0" w:color="auto"/>
                <w:right w:val="none" w:sz="0" w:space="0" w:color="auto"/>
              </w:divBdr>
            </w:div>
          </w:divsChild>
        </w:div>
        <w:div w:id="1533568149">
          <w:marLeft w:val="0"/>
          <w:marRight w:val="0"/>
          <w:marTop w:val="0"/>
          <w:marBottom w:val="0"/>
          <w:divBdr>
            <w:top w:val="none" w:sz="0" w:space="0" w:color="auto"/>
            <w:left w:val="none" w:sz="0" w:space="0" w:color="auto"/>
            <w:bottom w:val="none" w:sz="0" w:space="0" w:color="auto"/>
            <w:right w:val="none" w:sz="0" w:space="0" w:color="auto"/>
          </w:divBdr>
          <w:divsChild>
            <w:div w:id="343292331">
              <w:marLeft w:val="0"/>
              <w:marRight w:val="0"/>
              <w:marTop w:val="0"/>
              <w:marBottom w:val="0"/>
              <w:divBdr>
                <w:top w:val="none" w:sz="0" w:space="0" w:color="auto"/>
                <w:left w:val="none" w:sz="0" w:space="0" w:color="auto"/>
                <w:bottom w:val="none" w:sz="0" w:space="0" w:color="auto"/>
                <w:right w:val="none" w:sz="0" w:space="0" w:color="auto"/>
              </w:divBdr>
            </w:div>
          </w:divsChild>
        </w:div>
        <w:div w:id="1596591593">
          <w:marLeft w:val="0"/>
          <w:marRight w:val="0"/>
          <w:marTop w:val="0"/>
          <w:marBottom w:val="0"/>
          <w:divBdr>
            <w:top w:val="none" w:sz="0" w:space="0" w:color="auto"/>
            <w:left w:val="none" w:sz="0" w:space="0" w:color="auto"/>
            <w:bottom w:val="none" w:sz="0" w:space="0" w:color="auto"/>
            <w:right w:val="none" w:sz="0" w:space="0" w:color="auto"/>
          </w:divBdr>
          <w:divsChild>
            <w:div w:id="1542356517">
              <w:marLeft w:val="0"/>
              <w:marRight w:val="0"/>
              <w:marTop w:val="0"/>
              <w:marBottom w:val="0"/>
              <w:divBdr>
                <w:top w:val="none" w:sz="0" w:space="0" w:color="auto"/>
                <w:left w:val="none" w:sz="0" w:space="0" w:color="auto"/>
                <w:bottom w:val="none" w:sz="0" w:space="0" w:color="auto"/>
                <w:right w:val="none" w:sz="0" w:space="0" w:color="auto"/>
              </w:divBdr>
            </w:div>
          </w:divsChild>
        </w:div>
        <w:div w:id="24258595">
          <w:marLeft w:val="0"/>
          <w:marRight w:val="0"/>
          <w:marTop w:val="0"/>
          <w:marBottom w:val="0"/>
          <w:divBdr>
            <w:top w:val="none" w:sz="0" w:space="0" w:color="auto"/>
            <w:left w:val="none" w:sz="0" w:space="0" w:color="auto"/>
            <w:bottom w:val="none" w:sz="0" w:space="0" w:color="auto"/>
            <w:right w:val="none" w:sz="0" w:space="0" w:color="auto"/>
          </w:divBdr>
          <w:divsChild>
            <w:div w:id="2043361939">
              <w:marLeft w:val="0"/>
              <w:marRight w:val="0"/>
              <w:marTop w:val="0"/>
              <w:marBottom w:val="0"/>
              <w:divBdr>
                <w:top w:val="none" w:sz="0" w:space="0" w:color="auto"/>
                <w:left w:val="none" w:sz="0" w:space="0" w:color="auto"/>
                <w:bottom w:val="none" w:sz="0" w:space="0" w:color="auto"/>
                <w:right w:val="none" w:sz="0" w:space="0" w:color="auto"/>
              </w:divBdr>
            </w:div>
            <w:div w:id="550649902">
              <w:marLeft w:val="0"/>
              <w:marRight w:val="0"/>
              <w:marTop w:val="0"/>
              <w:marBottom w:val="0"/>
              <w:divBdr>
                <w:top w:val="none" w:sz="0" w:space="0" w:color="auto"/>
                <w:left w:val="none" w:sz="0" w:space="0" w:color="auto"/>
                <w:bottom w:val="none" w:sz="0" w:space="0" w:color="auto"/>
                <w:right w:val="none" w:sz="0" w:space="0" w:color="auto"/>
              </w:divBdr>
            </w:div>
            <w:div w:id="16664164">
              <w:marLeft w:val="0"/>
              <w:marRight w:val="0"/>
              <w:marTop w:val="0"/>
              <w:marBottom w:val="0"/>
              <w:divBdr>
                <w:top w:val="none" w:sz="0" w:space="0" w:color="auto"/>
                <w:left w:val="none" w:sz="0" w:space="0" w:color="auto"/>
                <w:bottom w:val="none" w:sz="0" w:space="0" w:color="auto"/>
                <w:right w:val="none" w:sz="0" w:space="0" w:color="auto"/>
              </w:divBdr>
            </w:div>
            <w:div w:id="773552544">
              <w:marLeft w:val="0"/>
              <w:marRight w:val="0"/>
              <w:marTop w:val="0"/>
              <w:marBottom w:val="0"/>
              <w:divBdr>
                <w:top w:val="none" w:sz="0" w:space="0" w:color="auto"/>
                <w:left w:val="none" w:sz="0" w:space="0" w:color="auto"/>
                <w:bottom w:val="none" w:sz="0" w:space="0" w:color="auto"/>
                <w:right w:val="none" w:sz="0" w:space="0" w:color="auto"/>
              </w:divBdr>
            </w:div>
          </w:divsChild>
        </w:div>
        <w:div w:id="1453670472">
          <w:marLeft w:val="0"/>
          <w:marRight w:val="0"/>
          <w:marTop w:val="0"/>
          <w:marBottom w:val="0"/>
          <w:divBdr>
            <w:top w:val="none" w:sz="0" w:space="0" w:color="auto"/>
            <w:left w:val="none" w:sz="0" w:space="0" w:color="auto"/>
            <w:bottom w:val="none" w:sz="0" w:space="0" w:color="auto"/>
            <w:right w:val="none" w:sz="0" w:space="0" w:color="auto"/>
          </w:divBdr>
          <w:divsChild>
            <w:div w:id="2133939508">
              <w:marLeft w:val="0"/>
              <w:marRight w:val="0"/>
              <w:marTop w:val="0"/>
              <w:marBottom w:val="0"/>
              <w:divBdr>
                <w:top w:val="none" w:sz="0" w:space="0" w:color="auto"/>
                <w:left w:val="none" w:sz="0" w:space="0" w:color="auto"/>
                <w:bottom w:val="none" w:sz="0" w:space="0" w:color="auto"/>
                <w:right w:val="none" w:sz="0" w:space="0" w:color="auto"/>
              </w:divBdr>
            </w:div>
            <w:div w:id="805780859">
              <w:marLeft w:val="0"/>
              <w:marRight w:val="0"/>
              <w:marTop w:val="0"/>
              <w:marBottom w:val="0"/>
              <w:divBdr>
                <w:top w:val="none" w:sz="0" w:space="0" w:color="auto"/>
                <w:left w:val="none" w:sz="0" w:space="0" w:color="auto"/>
                <w:bottom w:val="none" w:sz="0" w:space="0" w:color="auto"/>
                <w:right w:val="none" w:sz="0" w:space="0" w:color="auto"/>
              </w:divBdr>
            </w:div>
            <w:div w:id="18331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883.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2809</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 Henrique Peralva Ribeiro</cp:lastModifiedBy>
  <cp:revision>2</cp:revision>
  <dcterms:created xsi:type="dcterms:W3CDTF">2023-02-10T20:17:00Z</dcterms:created>
  <dcterms:modified xsi:type="dcterms:W3CDTF">2023-02-10T20:17:00Z</dcterms:modified>
</cp:coreProperties>
</file>